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44B88" w14:textId="05F3DC75" w:rsidR="00365BD1" w:rsidRPr="00B462B2" w:rsidRDefault="00CD0BAD" w:rsidP="00365BD1">
      <w:pPr>
        <w:jc w:val="center"/>
        <w:rPr>
          <w:rFonts w:asciiTheme="majorHAnsi" w:hAnsiTheme="majorHAnsi" w:cs="Calibri (Headings)"/>
          <w:b/>
          <w:smallCaps/>
          <w:sz w:val="34"/>
          <w:szCs w:val="34"/>
        </w:rPr>
      </w:pPr>
      <w:r>
        <w:rPr>
          <w:rFonts w:asciiTheme="majorHAnsi" w:hAnsiTheme="majorHAnsi" w:cs="Calibri (Headings)"/>
          <w:b/>
          <w:smallCaps/>
          <w:sz w:val="34"/>
          <w:szCs w:val="34"/>
        </w:rPr>
        <w:t>Wendy McSweeney</w:t>
      </w:r>
    </w:p>
    <w:p w14:paraId="2C626E7C" w14:textId="36D033D2" w:rsidR="00365BD1" w:rsidRPr="00897A62" w:rsidRDefault="008660DB" w:rsidP="00365BD1">
      <w:pPr>
        <w:jc w:val="center"/>
        <w:rPr>
          <w:rFonts w:asciiTheme="majorHAnsi" w:hAnsiTheme="majorHAnsi" w:cstheme="majorHAnsi"/>
          <w:color w:val="000000" w:themeColor="text1"/>
          <w:sz w:val="22"/>
          <w:szCs w:val="22"/>
        </w:rPr>
      </w:pPr>
      <w:r>
        <w:rPr>
          <w:rFonts w:asciiTheme="majorHAnsi" w:hAnsiTheme="majorHAnsi" w:cstheme="majorHAnsi"/>
          <w:sz w:val="22"/>
          <w:szCs w:val="22"/>
        </w:rPr>
        <w:t>A</w:t>
      </w:r>
      <w:r w:rsidR="00CB35EB">
        <w:rPr>
          <w:rFonts w:asciiTheme="majorHAnsi" w:hAnsiTheme="majorHAnsi" w:cstheme="majorHAnsi"/>
          <w:sz w:val="22"/>
          <w:szCs w:val="22"/>
        </w:rPr>
        <w:t>tlanta, GA</w:t>
      </w:r>
      <w:r w:rsidR="002214BE" w:rsidRPr="00151B7E">
        <w:rPr>
          <w:rFonts w:asciiTheme="majorHAnsi" w:hAnsiTheme="majorHAnsi" w:cstheme="majorHAnsi"/>
          <w:sz w:val="22"/>
          <w:szCs w:val="22"/>
        </w:rPr>
        <w:t xml:space="preserve"> | </w:t>
      </w:r>
      <w:r w:rsidR="000E6FE5">
        <w:rPr>
          <w:rFonts w:asciiTheme="majorHAnsi" w:hAnsiTheme="majorHAnsi" w:cstheme="majorHAnsi"/>
          <w:sz w:val="22"/>
          <w:szCs w:val="22"/>
        </w:rPr>
        <w:t>404.857.8060</w:t>
      </w:r>
      <w:r w:rsidR="002214BE" w:rsidRPr="00151B7E">
        <w:rPr>
          <w:rFonts w:asciiTheme="majorHAnsi" w:hAnsiTheme="majorHAnsi" w:cstheme="majorHAnsi"/>
          <w:sz w:val="22"/>
          <w:szCs w:val="22"/>
        </w:rPr>
        <w:t xml:space="preserve"> | </w:t>
      </w:r>
      <w:r w:rsidR="000E6FE5">
        <w:rPr>
          <w:rFonts w:asciiTheme="majorHAnsi" w:hAnsiTheme="majorHAnsi" w:cstheme="majorHAnsi"/>
          <w:sz w:val="22"/>
          <w:szCs w:val="22"/>
        </w:rPr>
        <w:t>wendymcsweeney724</w:t>
      </w:r>
      <w:r w:rsidR="000C49EA">
        <w:rPr>
          <w:rFonts w:asciiTheme="majorHAnsi" w:hAnsiTheme="majorHAnsi" w:cstheme="majorHAnsi"/>
          <w:sz w:val="22"/>
          <w:szCs w:val="22"/>
        </w:rPr>
        <w:t>@</w:t>
      </w:r>
      <w:r w:rsidR="00800BE0">
        <w:rPr>
          <w:rFonts w:asciiTheme="majorHAnsi" w:hAnsiTheme="majorHAnsi" w:cstheme="majorHAnsi"/>
          <w:sz w:val="22"/>
          <w:szCs w:val="22"/>
        </w:rPr>
        <w:t>gmail.com</w:t>
      </w:r>
      <w:r w:rsidR="002214BE" w:rsidRPr="00151B7E">
        <w:rPr>
          <w:rFonts w:asciiTheme="majorHAnsi" w:hAnsiTheme="majorHAnsi" w:cstheme="majorHAnsi"/>
          <w:sz w:val="22"/>
          <w:szCs w:val="22"/>
        </w:rPr>
        <w:t xml:space="preserve"> </w:t>
      </w:r>
      <w:r>
        <w:rPr>
          <w:rFonts w:asciiTheme="majorHAnsi" w:hAnsiTheme="majorHAnsi" w:cstheme="majorHAnsi"/>
          <w:sz w:val="22"/>
          <w:szCs w:val="22"/>
        </w:rPr>
        <w:t xml:space="preserve">| </w:t>
      </w:r>
      <w:r w:rsidR="00897A62">
        <w:rPr>
          <w:rFonts w:asciiTheme="majorHAnsi" w:hAnsiTheme="majorHAnsi" w:cstheme="majorHAnsi"/>
          <w:color w:val="000000" w:themeColor="text1"/>
          <w:sz w:val="22"/>
          <w:szCs w:val="22"/>
        </w:rPr>
        <w:t>linkedin.com/in/wendymcsweeney</w:t>
      </w:r>
    </w:p>
    <w:p w14:paraId="2ED9DC2E" w14:textId="77777777" w:rsidR="002214BE" w:rsidRPr="00A851EA" w:rsidRDefault="002214BE" w:rsidP="00702DF4">
      <w:pPr>
        <w:pBdr>
          <w:bottom w:val="single" w:sz="4" w:space="1" w:color="auto"/>
        </w:pBdr>
        <w:rPr>
          <w:rFonts w:asciiTheme="majorHAnsi" w:hAnsiTheme="majorHAnsi" w:cstheme="majorHAnsi"/>
          <w:sz w:val="10"/>
          <w:szCs w:val="10"/>
        </w:rPr>
      </w:pPr>
    </w:p>
    <w:p w14:paraId="117DD614" w14:textId="77777777" w:rsidR="00702DF4" w:rsidRDefault="00702DF4" w:rsidP="00365BD1">
      <w:pPr>
        <w:jc w:val="center"/>
        <w:rPr>
          <w:rFonts w:asciiTheme="majorHAnsi" w:hAnsiTheme="majorHAnsi" w:cstheme="majorHAnsi"/>
          <w:sz w:val="22"/>
          <w:szCs w:val="22"/>
        </w:rPr>
      </w:pPr>
    </w:p>
    <w:p w14:paraId="11AC5FE7" w14:textId="35C1200A" w:rsidR="00E56014" w:rsidRDefault="009E3CB3" w:rsidP="009E3CB3">
      <w:pPr>
        <w:jc w:val="center"/>
        <w:rPr>
          <w:rFonts w:asciiTheme="majorHAnsi" w:hAnsiTheme="majorHAnsi" w:cstheme="majorHAnsi"/>
          <w:b/>
          <w:spacing w:val="20"/>
          <w:sz w:val="28"/>
          <w:szCs w:val="28"/>
        </w:rPr>
      </w:pPr>
      <w:r>
        <w:rPr>
          <w:rFonts w:asciiTheme="majorHAnsi" w:hAnsiTheme="majorHAnsi" w:cstheme="majorHAnsi"/>
          <w:b/>
          <w:spacing w:val="20"/>
          <w:sz w:val="28"/>
          <w:szCs w:val="28"/>
        </w:rPr>
        <w:t>CHIEF PEOPLE OFFICER</w:t>
      </w:r>
      <w:r w:rsidR="008660DB" w:rsidRPr="00B462B2">
        <w:rPr>
          <w:rFonts w:asciiTheme="majorHAnsi" w:hAnsiTheme="majorHAnsi" w:cstheme="majorHAnsi"/>
          <w:b/>
          <w:spacing w:val="20"/>
          <w:sz w:val="28"/>
          <w:szCs w:val="28"/>
        </w:rPr>
        <w:t xml:space="preserve"> | </w:t>
      </w:r>
      <w:r w:rsidR="00E12257">
        <w:rPr>
          <w:rFonts w:asciiTheme="majorHAnsi" w:hAnsiTheme="majorHAnsi" w:cstheme="majorHAnsi"/>
          <w:b/>
          <w:spacing w:val="20"/>
          <w:sz w:val="28"/>
          <w:szCs w:val="28"/>
        </w:rPr>
        <w:t xml:space="preserve">BOARD ADVISOR | </w:t>
      </w:r>
      <w:r w:rsidR="0097416F">
        <w:rPr>
          <w:rFonts w:asciiTheme="majorHAnsi" w:hAnsiTheme="majorHAnsi" w:cstheme="majorHAnsi"/>
          <w:b/>
          <w:spacing w:val="20"/>
          <w:sz w:val="28"/>
          <w:szCs w:val="28"/>
        </w:rPr>
        <w:t>FOUNDATION PRESIDENT</w:t>
      </w:r>
      <w:r w:rsidR="008660DB" w:rsidRPr="00B462B2">
        <w:rPr>
          <w:rFonts w:asciiTheme="majorHAnsi" w:hAnsiTheme="majorHAnsi" w:cstheme="majorHAnsi"/>
          <w:b/>
          <w:spacing w:val="20"/>
          <w:sz w:val="28"/>
          <w:szCs w:val="28"/>
        </w:rPr>
        <w:t xml:space="preserve"> </w:t>
      </w:r>
    </w:p>
    <w:p w14:paraId="09A5AFB7" w14:textId="77777777" w:rsidR="00F23727" w:rsidRPr="00A851EA" w:rsidRDefault="00F23727" w:rsidP="000850C4">
      <w:pPr>
        <w:tabs>
          <w:tab w:val="left" w:pos="540"/>
        </w:tabs>
        <w:rPr>
          <w:rFonts w:asciiTheme="majorHAnsi" w:hAnsiTheme="majorHAnsi" w:cstheme="majorHAnsi"/>
          <w:color w:val="000000" w:themeColor="text1"/>
          <w:sz w:val="16"/>
          <w:szCs w:val="16"/>
        </w:rPr>
      </w:pPr>
    </w:p>
    <w:p w14:paraId="43E1916F" w14:textId="7C685BC0" w:rsidR="00360D91" w:rsidRPr="00041C2E" w:rsidRDefault="009E3CB3" w:rsidP="003711D8">
      <w:pPr>
        <w:pStyle w:val="ListParagraph"/>
        <w:numPr>
          <w:ilvl w:val="0"/>
          <w:numId w:val="11"/>
        </w:numPr>
        <w:jc w:val="both"/>
        <w:rPr>
          <w:rFonts w:asciiTheme="majorHAnsi" w:hAnsiTheme="majorHAnsi" w:cstheme="majorHAnsi"/>
          <w:color w:val="000000" w:themeColor="text1"/>
          <w:sz w:val="22"/>
          <w:szCs w:val="22"/>
        </w:rPr>
      </w:pPr>
      <w:r>
        <w:rPr>
          <w:rFonts w:asciiTheme="majorHAnsi" w:hAnsiTheme="majorHAnsi" w:cstheme="majorHAnsi"/>
          <w:b/>
          <w:color w:val="000000" w:themeColor="text1"/>
          <w:sz w:val="22"/>
          <w:szCs w:val="22"/>
        </w:rPr>
        <w:t>Strategic</w:t>
      </w:r>
      <w:r w:rsidR="003346FB">
        <w:rPr>
          <w:rFonts w:asciiTheme="majorHAnsi" w:hAnsiTheme="majorHAnsi" w:cstheme="majorHAnsi"/>
          <w:b/>
          <w:color w:val="000000" w:themeColor="text1"/>
          <w:sz w:val="22"/>
          <w:szCs w:val="22"/>
        </w:rPr>
        <w:t xml:space="preserve"> </w:t>
      </w:r>
      <w:r w:rsidR="003346FB" w:rsidRPr="007C1691">
        <w:rPr>
          <w:rFonts w:asciiTheme="majorHAnsi" w:hAnsiTheme="majorHAnsi" w:cstheme="majorHAnsi"/>
          <w:b/>
          <w:color w:val="000000" w:themeColor="text1"/>
          <w:sz w:val="22"/>
          <w:szCs w:val="22"/>
        </w:rPr>
        <w:t>Vision &amp; Execution</w:t>
      </w:r>
      <w:r w:rsidR="007C1691" w:rsidRPr="007C1691">
        <w:rPr>
          <w:rFonts w:asciiTheme="majorHAnsi" w:hAnsiTheme="majorHAnsi" w:cstheme="majorHAnsi"/>
          <w:b/>
          <w:color w:val="000000" w:themeColor="text1"/>
          <w:sz w:val="22"/>
          <w:szCs w:val="22"/>
        </w:rPr>
        <w:t>.</w:t>
      </w:r>
      <w:r w:rsidR="003346FB" w:rsidRPr="007C1691">
        <w:rPr>
          <w:rFonts w:asciiTheme="majorHAnsi" w:hAnsiTheme="majorHAnsi" w:cstheme="majorHAnsi"/>
          <w:b/>
          <w:color w:val="000000" w:themeColor="text1"/>
          <w:sz w:val="22"/>
          <w:szCs w:val="22"/>
        </w:rPr>
        <w:t xml:space="preserve"> </w:t>
      </w:r>
      <w:r w:rsidR="003346FB" w:rsidRPr="003346FB">
        <w:rPr>
          <w:rFonts w:asciiTheme="majorHAnsi" w:hAnsiTheme="majorHAnsi" w:cstheme="majorHAnsi"/>
          <w:bCs/>
          <w:color w:val="000000" w:themeColor="text1"/>
          <w:sz w:val="22"/>
          <w:szCs w:val="22"/>
        </w:rPr>
        <w:t xml:space="preserve">Skilled business strategist with deep expertise building </w:t>
      </w:r>
      <w:r w:rsidR="003A00AE">
        <w:rPr>
          <w:rFonts w:asciiTheme="majorHAnsi" w:hAnsiTheme="majorHAnsi" w:cstheme="majorHAnsi"/>
          <w:bCs/>
          <w:color w:val="000000" w:themeColor="text1"/>
          <w:sz w:val="22"/>
          <w:szCs w:val="22"/>
        </w:rPr>
        <w:t xml:space="preserve">equitable, </w:t>
      </w:r>
      <w:r w:rsidR="003346FB" w:rsidRPr="003346FB">
        <w:rPr>
          <w:rFonts w:asciiTheme="majorHAnsi" w:hAnsiTheme="majorHAnsi" w:cstheme="majorHAnsi"/>
          <w:bCs/>
          <w:color w:val="000000" w:themeColor="text1"/>
          <w:sz w:val="22"/>
          <w:szCs w:val="22"/>
        </w:rPr>
        <w:t xml:space="preserve">inclusive cultures </w:t>
      </w:r>
      <w:r w:rsidR="008D35BE">
        <w:rPr>
          <w:rFonts w:asciiTheme="majorHAnsi" w:hAnsiTheme="majorHAnsi" w:cstheme="majorHAnsi"/>
          <w:bCs/>
          <w:color w:val="000000" w:themeColor="text1"/>
          <w:sz w:val="22"/>
          <w:szCs w:val="22"/>
        </w:rPr>
        <w:t>and</w:t>
      </w:r>
      <w:r w:rsidR="003346FB" w:rsidRPr="003346FB">
        <w:rPr>
          <w:rFonts w:asciiTheme="majorHAnsi" w:hAnsiTheme="majorHAnsi" w:cstheme="majorHAnsi"/>
          <w:bCs/>
          <w:color w:val="000000" w:themeColor="text1"/>
          <w:sz w:val="22"/>
          <w:szCs w:val="22"/>
        </w:rPr>
        <w:t xml:space="preserve"> diverse, high-performing teams. </w:t>
      </w:r>
      <w:r w:rsidR="00770213">
        <w:rPr>
          <w:rFonts w:asciiTheme="majorHAnsi" w:hAnsiTheme="majorHAnsi" w:cstheme="majorHAnsi"/>
          <w:bCs/>
          <w:color w:val="000000" w:themeColor="text1"/>
          <w:sz w:val="22"/>
          <w:szCs w:val="22"/>
        </w:rPr>
        <w:t xml:space="preserve">Created and executed the diversity, </w:t>
      </w:r>
      <w:r w:rsidR="00A93608">
        <w:rPr>
          <w:rFonts w:asciiTheme="majorHAnsi" w:hAnsiTheme="majorHAnsi" w:cstheme="majorHAnsi"/>
          <w:bCs/>
          <w:color w:val="000000" w:themeColor="text1"/>
          <w:sz w:val="22"/>
          <w:szCs w:val="22"/>
        </w:rPr>
        <w:t>equity,</w:t>
      </w:r>
      <w:r w:rsidR="00770213">
        <w:rPr>
          <w:rFonts w:asciiTheme="majorHAnsi" w:hAnsiTheme="majorHAnsi" w:cstheme="majorHAnsi"/>
          <w:bCs/>
          <w:color w:val="000000" w:themeColor="text1"/>
          <w:sz w:val="22"/>
          <w:szCs w:val="22"/>
        </w:rPr>
        <w:t xml:space="preserve"> and inclusion</w:t>
      </w:r>
      <w:r w:rsidR="0065287C">
        <w:rPr>
          <w:rFonts w:asciiTheme="majorHAnsi" w:hAnsiTheme="majorHAnsi" w:cstheme="majorHAnsi"/>
          <w:bCs/>
          <w:color w:val="000000" w:themeColor="text1"/>
          <w:sz w:val="22"/>
          <w:szCs w:val="22"/>
        </w:rPr>
        <w:t xml:space="preserve"> (DEI)</w:t>
      </w:r>
      <w:r w:rsidR="00770213">
        <w:rPr>
          <w:rFonts w:asciiTheme="majorHAnsi" w:hAnsiTheme="majorHAnsi" w:cstheme="majorHAnsi"/>
          <w:bCs/>
          <w:color w:val="000000" w:themeColor="text1"/>
          <w:sz w:val="22"/>
          <w:szCs w:val="22"/>
        </w:rPr>
        <w:t xml:space="preserve"> strategy for SunTrust and then for Truist.  </w:t>
      </w:r>
      <w:r w:rsidR="003346FB" w:rsidRPr="003346FB">
        <w:rPr>
          <w:rFonts w:asciiTheme="majorHAnsi" w:hAnsiTheme="majorHAnsi" w:cstheme="majorHAnsi"/>
          <w:bCs/>
          <w:color w:val="000000" w:themeColor="text1"/>
          <w:sz w:val="22"/>
          <w:szCs w:val="22"/>
        </w:rPr>
        <w:t>Leverage</w:t>
      </w:r>
      <w:r w:rsidR="00770213">
        <w:rPr>
          <w:rFonts w:asciiTheme="majorHAnsi" w:hAnsiTheme="majorHAnsi" w:cstheme="majorHAnsi"/>
          <w:bCs/>
          <w:color w:val="000000" w:themeColor="text1"/>
          <w:sz w:val="22"/>
          <w:szCs w:val="22"/>
        </w:rPr>
        <w:t>d</w:t>
      </w:r>
      <w:r w:rsidR="003346FB" w:rsidRPr="003346FB">
        <w:rPr>
          <w:rFonts w:asciiTheme="majorHAnsi" w:hAnsiTheme="majorHAnsi" w:cstheme="majorHAnsi"/>
          <w:bCs/>
          <w:color w:val="000000" w:themeColor="text1"/>
          <w:sz w:val="22"/>
          <w:szCs w:val="22"/>
        </w:rPr>
        <w:t xml:space="preserve"> </w:t>
      </w:r>
      <w:r w:rsidR="003A00AE">
        <w:rPr>
          <w:rFonts w:asciiTheme="majorHAnsi" w:hAnsiTheme="majorHAnsi" w:cstheme="majorHAnsi"/>
          <w:bCs/>
          <w:color w:val="000000" w:themeColor="text1"/>
          <w:sz w:val="22"/>
          <w:szCs w:val="22"/>
        </w:rPr>
        <w:t xml:space="preserve">internal and external relationships </w:t>
      </w:r>
      <w:r w:rsidR="003346FB" w:rsidRPr="003346FB">
        <w:rPr>
          <w:rFonts w:asciiTheme="majorHAnsi" w:hAnsiTheme="majorHAnsi" w:cstheme="majorHAnsi"/>
          <w:bCs/>
          <w:color w:val="000000" w:themeColor="text1"/>
          <w:sz w:val="22"/>
          <w:szCs w:val="22"/>
        </w:rPr>
        <w:t xml:space="preserve">to </w:t>
      </w:r>
      <w:r w:rsidR="00B134EE">
        <w:rPr>
          <w:rFonts w:asciiTheme="majorHAnsi" w:hAnsiTheme="majorHAnsi" w:cstheme="majorHAnsi"/>
          <w:bCs/>
          <w:color w:val="000000" w:themeColor="text1"/>
          <w:sz w:val="22"/>
          <w:szCs w:val="22"/>
        </w:rPr>
        <w:t xml:space="preserve">amplify </w:t>
      </w:r>
      <w:r w:rsidR="003A00AE">
        <w:rPr>
          <w:rFonts w:asciiTheme="majorHAnsi" w:hAnsiTheme="majorHAnsi" w:cstheme="majorHAnsi"/>
          <w:bCs/>
          <w:color w:val="000000" w:themeColor="text1"/>
          <w:sz w:val="22"/>
          <w:szCs w:val="22"/>
        </w:rPr>
        <w:t>the Truist brand, connect</w:t>
      </w:r>
      <w:r w:rsidR="00085D71">
        <w:rPr>
          <w:rFonts w:asciiTheme="majorHAnsi" w:hAnsiTheme="majorHAnsi" w:cstheme="majorHAnsi"/>
          <w:bCs/>
          <w:color w:val="000000" w:themeColor="text1"/>
          <w:sz w:val="22"/>
          <w:szCs w:val="22"/>
        </w:rPr>
        <w:t>ing</w:t>
      </w:r>
      <w:r w:rsidR="003A00AE">
        <w:rPr>
          <w:rFonts w:asciiTheme="majorHAnsi" w:hAnsiTheme="majorHAnsi" w:cstheme="majorHAnsi"/>
          <w:bCs/>
          <w:color w:val="000000" w:themeColor="text1"/>
          <w:sz w:val="22"/>
          <w:szCs w:val="22"/>
        </w:rPr>
        <w:t xml:space="preserve"> business owners and centers of influence to </w:t>
      </w:r>
      <w:r w:rsidR="00B134EE">
        <w:rPr>
          <w:rFonts w:asciiTheme="majorHAnsi" w:hAnsiTheme="majorHAnsi" w:cstheme="majorHAnsi"/>
          <w:bCs/>
          <w:color w:val="000000" w:themeColor="text1"/>
          <w:sz w:val="22"/>
          <w:szCs w:val="22"/>
        </w:rPr>
        <w:t xml:space="preserve">Truist products and services to </w:t>
      </w:r>
      <w:r w:rsidR="003A00AE">
        <w:rPr>
          <w:rFonts w:asciiTheme="majorHAnsi" w:hAnsiTheme="majorHAnsi" w:cstheme="majorHAnsi"/>
          <w:bCs/>
          <w:color w:val="000000" w:themeColor="text1"/>
          <w:sz w:val="22"/>
          <w:szCs w:val="22"/>
        </w:rPr>
        <w:t>help businesses grow.</w:t>
      </w:r>
      <w:r w:rsidR="003346FB">
        <w:rPr>
          <w:rFonts w:asciiTheme="majorHAnsi" w:hAnsiTheme="majorHAnsi" w:cstheme="majorHAnsi"/>
          <w:bCs/>
          <w:color w:val="000000" w:themeColor="text1"/>
          <w:sz w:val="22"/>
          <w:szCs w:val="22"/>
        </w:rPr>
        <w:t xml:space="preserve"> Enabled $6M </w:t>
      </w:r>
      <w:r w:rsidR="00112A65">
        <w:rPr>
          <w:rFonts w:asciiTheme="majorHAnsi" w:hAnsiTheme="majorHAnsi" w:cstheme="majorHAnsi"/>
          <w:bCs/>
          <w:color w:val="000000" w:themeColor="text1"/>
          <w:sz w:val="22"/>
          <w:szCs w:val="22"/>
        </w:rPr>
        <w:t xml:space="preserve">in </w:t>
      </w:r>
      <w:r w:rsidR="003346FB">
        <w:rPr>
          <w:rFonts w:asciiTheme="majorHAnsi" w:hAnsiTheme="majorHAnsi" w:cstheme="majorHAnsi"/>
          <w:bCs/>
          <w:color w:val="000000" w:themeColor="text1"/>
          <w:sz w:val="22"/>
          <w:szCs w:val="22"/>
        </w:rPr>
        <w:t xml:space="preserve">new </w:t>
      </w:r>
      <w:r w:rsidR="003A00AE">
        <w:rPr>
          <w:rFonts w:asciiTheme="majorHAnsi" w:hAnsiTheme="majorHAnsi" w:cstheme="majorHAnsi"/>
          <w:bCs/>
          <w:color w:val="000000" w:themeColor="text1"/>
          <w:sz w:val="22"/>
          <w:szCs w:val="22"/>
        </w:rPr>
        <w:t xml:space="preserve">business </w:t>
      </w:r>
      <w:r w:rsidR="003346FB">
        <w:rPr>
          <w:rFonts w:asciiTheme="majorHAnsi" w:hAnsiTheme="majorHAnsi" w:cstheme="majorHAnsi"/>
          <w:bCs/>
          <w:color w:val="000000" w:themeColor="text1"/>
          <w:sz w:val="22"/>
          <w:szCs w:val="22"/>
        </w:rPr>
        <w:t>revenu</w:t>
      </w:r>
      <w:r w:rsidR="003A00AE">
        <w:rPr>
          <w:rFonts w:asciiTheme="majorHAnsi" w:hAnsiTheme="majorHAnsi" w:cstheme="majorHAnsi"/>
          <w:bCs/>
          <w:color w:val="000000" w:themeColor="text1"/>
          <w:sz w:val="22"/>
          <w:szCs w:val="22"/>
        </w:rPr>
        <w:t>e</w:t>
      </w:r>
      <w:r w:rsidR="00085D71">
        <w:rPr>
          <w:rFonts w:asciiTheme="majorHAnsi" w:hAnsiTheme="majorHAnsi" w:cstheme="majorHAnsi"/>
          <w:bCs/>
          <w:color w:val="000000" w:themeColor="text1"/>
          <w:sz w:val="22"/>
          <w:szCs w:val="22"/>
        </w:rPr>
        <w:t xml:space="preserve"> through</w:t>
      </w:r>
      <w:r w:rsidR="003A00AE">
        <w:rPr>
          <w:rFonts w:asciiTheme="majorHAnsi" w:hAnsiTheme="majorHAnsi" w:cstheme="majorHAnsi"/>
          <w:bCs/>
          <w:color w:val="000000" w:themeColor="text1"/>
          <w:sz w:val="22"/>
          <w:szCs w:val="22"/>
        </w:rPr>
        <w:t xml:space="preserve"> curated signature events</w:t>
      </w:r>
      <w:r w:rsidR="00085D71">
        <w:rPr>
          <w:rFonts w:asciiTheme="majorHAnsi" w:hAnsiTheme="majorHAnsi" w:cstheme="majorHAnsi"/>
          <w:bCs/>
          <w:color w:val="000000" w:themeColor="text1"/>
          <w:sz w:val="22"/>
          <w:szCs w:val="22"/>
        </w:rPr>
        <w:t xml:space="preserve">, </w:t>
      </w:r>
      <w:r w:rsidR="00967EC0">
        <w:rPr>
          <w:rFonts w:asciiTheme="majorHAnsi" w:hAnsiTheme="majorHAnsi" w:cstheme="majorHAnsi"/>
          <w:bCs/>
          <w:color w:val="000000" w:themeColor="text1"/>
          <w:sz w:val="22"/>
          <w:szCs w:val="22"/>
        </w:rPr>
        <w:t>speaking engagements</w:t>
      </w:r>
      <w:r w:rsidR="00085D71">
        <w:rPr>
          <w:rFonts w:asciiTheme="majorHAnsi" w:hAnsiTheme="majorHAnsi" w:cstheme="majorHAnsi"/>
          <w:bCs/>
          <w:color w:val="000000" w:themeColor="text1"/>
          <w:sz w:val="22"/>
          <w:szCs w:val="22"/>
        </w:rPr>
        <w:t>, and client advisory.</w:t>
      </w:r>
    </w:p>
    <w:p w14:paraId="24F38EC9" w14:textId="77777777" w:rsidR="005C191F" w:rsidRPr="00B022CC" w:rsidRDefault="005C191F" w:rsidP="003711D8">
      <w:pPr>
        <w:jc w:val="both"/>
        <w:rPr>
          <w:rFonts w:asciiTheme="majorHAnsi" w:hAnsiTheme="majorHAnsi" w:cstheme="majorHAnsi"/>
          <w:color w:val="000000" w:themeColor="text1"/>
          <w:sz w:val="11"/>
          <w:szCs w:val="11"/>
        </w:rPr>
      </w:pPr>
    </w:p>
    <w:p w14:paraId="6CA45FA4" w14:textId="4AB9A630" w:rsidR="008660DB" w:rsidRPr="003570E0" w:rsidRDefault="009E3CB3" w:rsidP="008660DB">
      <w:pPr>
        <w:pStyle w:val="ListParagraph"/>
        <w:numPr>
          <w:ilvl w:val="0"/>
          <w:numId w:val="11"/>
        </w:numPr>
        <w:jc w:val="both"/>
        <w:rPr>
          <w:rFonts w:asciiTheme="majorHAnsi" w:hAnsiTheme="majorHAnsi" w:cstheme="majorHAnsi"/>
          <w:color w:val="000000" w:themeColor="text1"/>
          <w:spacing w:val="-4"/>
          <w:sz w:val="22"/>
          <w:szCs w:val="22"/>
        </w:rPr>
      </w:pPr>
      <w:r>
        <w:rPr>
          <w:rFonts w:asciiTheme="majorHAnsi" w:hAnsiTheme="majorHAnsi" w:cstheme="majorHAnsi"/>
          <w:b/>
          <w:color w:val="000000" w:themeColor="text1"/>
          <w:spacing w:val="-4"/>
          <w:sz w:val="22"/>
          <w:szCs w:val="22"/>
        </w:rPr>
        <w:t>Leadership Development</w:t>
      </w:r>
      <w:r w:rsidR="00F72457" w:rsidRPr="0082488D">
        <w:rPr>
          <w:rFonts w:asciiTheme="majorHAnsi" w:hAnsiTheme="majorHAnsi" w:cstheme="majorHAnsi"/>
          <w:b/>
          <w:bCs/>
          <w:color w:val="000000" w:themeColor="text1"/>
          <w:spacing w:val="-4"/>
          <w:sz w:val="22"/>
          <w:szCs w:val="22"/>
        </w:rPr>
        <w:t>.</w:t>
      </w:r>
      <w:r w:rsidR="00377A48">
        <w:rPr>
          <w:rFonts w:asciiTheme="majorHAnsi" w:hAnsiTheme="majorHAnsi" w:cstheme="majorHAnsi"/>
          <w:color w:val="000000" w:themeColor="text1"/>
          <w:spacing w:val="-4"/>
          <w:sz w:val="22"/>
          <w:szCs w:val="22"/>
        </w:rPr>
        <w:t xml:space="preserve"> Executive </w:t>
      </w:r>
      <w:r w:rsidR="00692471">
        <w:rPr>
          <w:rFonts w:asciiTheme="majorHAnsi" w:hAnsiTheme="majorHAnsi" w:cstheme="majorHAnsi"/>
          <w:color w:val="000000" w:themeColor="text1"/>
          <w:spacing w:val="-4"/>
          <w:sz w:val="22"/>
          <w:szCs w:val="22"/>
        </w:rPr>
        <w:t xml:space="preserve">sponsor of grooming “ready now” talent </w:t>
      </w:r>
      <w:r w:rsidR="00377A48">
        <w:rPr>
          <w:rFonts w:asciiTheme="majorHAnsi" w:hAnsiTheme="majorHAnsi" w:cstheme="majorHAnsi"/>
          <w:color w:val="000000" w:themeColor="text1"/>
          <w:spacing w:val="-4"/>
          <w:sz w:val="22"/>
          <w:szCs w:val="22"/>
        </w:rPr>
        <w:t xml:space="preserve">through structured, effective cohort models. Leveraged Board of Director and Executive Team </w:t>
      </w:r>
      <w:r w:rsidR="00770213">
        <w:rPr>
          <w:rFonts w:asciiTheme="majorHAnsi" w:hAnsiTheme="majorHAnsi" w:cstheme="majorHAnsi"/>
          <w:color w:val="000000" w:themeColor="text1"/>
          <w:spacing w:val="-4"/>
          <w:sz w:val="22"/>
          <w:szCs w:val="22"/>
        </w:rPr>
        <w:t>approval</w:t>
      </w:r>
      <w:r w:rsidR="00377A48">
        <w:rPr>
          <w:rFonts w:asciiTheme="majorHAnsi" w:hAnsiTheme="majorHAnsi" w:cstheme="majorHAnsi"/>
          <w:color w:val="000000" w:themeColor="text1"/>
          <w:spacing w:val="-4"/>
          <w:sz w:val="22"/>
          <w:szCs w:val="22"/>
        </w:rPr>
        <w:t xml:space="preserve"> to create </w:t>
      </w:r>
      <w:r w:rsidR="00770213">
        <w:rPr>
          <w:rFonts w:asciiTheme="majorHAnsi" w:hAnsiTheme="majorHAnsi" w:cstheme="majorHAnsi"/>
          <w:color w:val="000000" w:themeColor="text1"/>
          <w:spacing w:val="-4"/>
          <w:sz w:val="22"/>
          <w:szCs w:val="22"/>
        </w:rPr>
        <w:t xml:space="preserve">several programs like </w:t>
      </w:r>
      <w:r w:rsidR="00377A48">
        <w:rPr>
          <w:rFonts w:asciiTheme="majorHAnsi" w:hAnsiTheme="majorHAnsi" w:cstheme="majorHAnsi"/>
          <w:color w:val="000000" w:themeColor="text1"/>
          <w:spacing w:val="-4"/>
          <w:sz w:val="22"/>
          <w:szCs w:val="22"/>
        </w:rPr>
        <w:t>Truist GRAD</w:t>
      </w:r>
      <w:r w:rsidR="00770213">
        <w:rPr>
          <w:rFonts w:asciiTheme="majorHAnsi" w:hAnsiTheme="majorHAnsi" w:cstheme="majorHAnsi"/>
          <w:color w:val="000000" w:themeColor="text1"/>
          <w:spacing w:val="-4"/>
          <w:sz w:val="22"/>
          <w:szCs w:val="22"/>
        </w:rPr>
        <w:t>'s strategy</w:t>
      </w:r>
      <w:r w:rsidR="00462005">
        <w:rPr>
          <w:rFonts w:asciiTheme="majorHAnsi" w:hAnsiTheme="majorHAnsi" w:cstheme="majorHAnsi"/>
          <w:color w:val="000000" w:themeColor="text1"/>
          <w:spacing w:val="-4"/>
          <w:sz w:val="22"/>
          <w:szCs w:val="22"/>
        </w:rPr>
        <w:t xml:space="preserve"> </w:t>
      </w:r>
      <w:r w:rsidR="00484C0B">
        <w:rPr>
          <w:rFonts w:asciiTheme="majorHAnsi" w:hAnsiTheme="majorHAnsi" w:cstheme="majorHAnsi"/>
          <w:color w:val="000000" w:themeColor="text1"/>
          <w:spacing w:val="-4"/>
          <w:sz w:val="22"/>
          <w:szCs w:val="22"/>
        </w:rPr>
        <w:t>— “</w:t>
      </w:r>
      <w:r w:rsidR="00377A48">
        <w:rPr>
          <w:rFonts w:asciiTheme="majorHAnsi" w:hAnsiTheme="majorHAnsi" w:cstheme="majorHAnsi"/>
          <w:color w:val="000000" w:themeColor="text1"/>
          <w:spacing w:val="-4"/>
          <w:sz w:val="22"/>
          <w:szCs w:val="22"/>
        </w:rPr>
        <w:t>Grow, Retain, Accelerate, Develop”—</w:t>
      </w:r>
      <w:r w:rsidR="00462005">
        <w:rPr>
          <w:rFonts w:asciiTheme="majorHAnsi" w:hAnsiTheme="majorHAnsi" w:cstheme="majorHAnsi"/>
          <w:color w:val="000000" w:themeColor="text1"/>
          <w:spacing w:val="-4"/>
          <w:sz w:val="22"/>
          <w:szCs w:val="22"/>
        </w:rPr>
        <w:t xml:space="preserve"> </w:t>
      </w:r>
      <w:r w:rsidR="00377A48">
        <w:rPr>
          <w:rFonts w:asciiTheme="majorHAnsi" w:hAnsiTheme="majorHAnsi" w:cstheme="majorHAnsi"/>
          <w:color w:val="000000" w:themeColor="text1"/>
          <w:spacing w:val="-4"/>
          <w:sz w:val="22"/>
          <w:szCs w:val="22"/>
        </w:rPr>
        <w:t xml:space="preserve">resulting in </w:t>
      </w:r>
      <w:r w:rsidR="00770213">
        <w:rPr>
          <w:rFonts w:asciiTheme="majorHAnsi" w:hAnsiTheme="majorHAnsi" w:cstheme="majorHAnsi"/>
          <w:color w:val="000000" w:themeColor="text1"/>
          <w:spacing w:val="-4"/>
          <w:sz w:val="22"/>
          <w:szCs w:val="22"/>
        </w:rPr>
        <w:t>80 teammates moving from front line manager roles to Senior Vice President</w:t>
      </w:r>
      <w:r w:rsidR="00692471">
        <w:rPr>
          <w:rFonts w:asciiTheme="majorHAnsi" w:hAnsiTheme="majorHAnsi" w:cstheme="majorHAnsi"/>
          <w:color w:val="000000" w:themeColor="text1"/>
          <w:spacing w:val="-4"/>
          <w:sz w:val="22"/>
          <w:szCs w:val="22"/>
        </w:rPr>
        <w:t xml:space="preserve"> roles</w:t>
      </w:r>
      <w:r w:rsidR="00BB3DB6">
        <w:rPr>
          <w:rFonts w:asciiTheme="majorHAnsi" w:hAnsiTheme="majorHAnsi" w:cstheme="majorHAnsi"/>
          <w:color w:val="000000" w:themeColor="text1"/>
          <w:spacing w:val="-4"/>
          <w:sz w:val="22"/>
          <w:szCs w:val="22"/>
        </w:rPr>
        <w:t>. Created</w:t>
      </w:r>
      <w:r w:rsidR="00770213">
        <w:rPr>
          <w:rFonts w:asciiTheme="majorHAnsi" w:hAnsiTheme="majorHAnsi" w:cstheme="majorHAnsi"/>
          <w:color w:val="000000" w:themeColor="text1"/>
          <w:spacing w:val="-4"/>
          <w:sz w:val="22"/>
          <w:szCs w:val="22"/>
        </w:rPr>
        <w:t xml:space="preserve"> executive sponsorships resulting in 18 leaders promoted from Managing Director or Senior Vice President to Executive Vice President. </w:t>
      </w:r>
      <w:r w:rsidR="00A83BEB">
        <w:rPr>
          <w:rFonts w:asciiTheme="majorHAnsi" w:hAnsiTheme="majorHAnsi" w:cstheme="majorHAnsi"/>
          <w:color w:val="000000" w:themeColor="text1"/>
          <w:spacing w:val="-4"/>
          <w:sz w:val="22"/>
          <w:szCs w:val="22"/>
        </w:rPr>
        <w:t xml:space="preserve"> </w:t>
      </w:r>
    </w:p>
    <w:p w14:paraId="1A88BAB3" w14:textId="77777777" w:rsidR="005C191F" w:rsidRPr="00B022CC" w:rsidRDefault="005C191F" w:rsidP="003711D8">
      <w:pPr>
        <w:jc w:val="both"/>
        <w:rPr>
          <w:rFonts w:asciiTheme="majorHAnsi" w:hAnsiTheme="majorHAnsi" w:cstheme="majorHAnsi"/>
          <w:color w:val="000000" w:themeColor="text1"/>
          <w:sz w:val="11"/>
          <w:szCs w:val="11"/>
        </w:rPr>
      </w:pPr>
    </w:p>
    <w:p w14:paraId="666F112B" w14:textId="0B8DFF0E" w:rsidR="001F1394" w:rsidRPr="008D35BE" w:rsidRDefault="009E3CB3" w:rsidP="008D35BE">
      <w:pPr>
        <w:pStyle w:val="ListParagraph"/>
        <w:numPr>
          <w:ilvl w:val="0"/>
          <w:numId w:val="11"/>
        </w:numPr>
        <w:jc w:val="both"/>
        <w:rPr>
          <w:rFonts w:asciiTheme="majorHAnsi" w:hAnsiTheme="majorHAnsi" w:cstheme="majorHAnsi"/>
          <w:color w:val="000000" w:themeColor="text1"/>
          <w:sz w:val="22"/>
          <w:szCs w:val="22"/>
        </w:rPr>
      </w:pPr>
      <w:r w:rsidRPr="001C2D66">
        <w:rPr>
          <w:rFonts w:asciiTheme="majorHAnsi" w:hAnsiTheme="majorHAnsi" w:cstheme="majorHAnsi"/>
          <w:b/>
          <w:color w:val="000000" w:themeColor="text1"/>
          <w:sz w:val="22"/>
          <w:szCs w:val="22"/>
        </w:rPr>
        <w:t>Inspiring</w:t>
      </w:r>
      <w:r w:rsidR="001C2D66" w:rsidRPr="001C2D66">
        <w:rPr>
          <w:rFonts w:asciiTheme="majorHAnsi" w:hAnsiTheme="majorHAnsi" w:cstheme="majorHAnsi"/>
          <w:b/>
          <w:color w:val="000000" w:themeColor="text1"/>
          <w:sz w:val="22"/>
          <w:szCs w:val="22"/>
        </w:rPr>
        <w:t xml:space="preserve"> </w:t>
      </w:r>
      <w:r w:rsidRPr="001C2D66">
        <w:rPr>
          <w:rFonts w:asciiTheme="majorHAnsi" w:hAnsiTheme="majorHAnsi" w:cstheme="majorHAnsi"/>
          <w:b/>
          <w:color w:val="000000" w:themeColor="text1"/>
          <w:sz w:val="22"/>
          <w:szCs w:val="22"/>
        </w:rPr>
        <w:t>Leadership</w:t>
      </w:r>
      <w:r w:rsidR="008660DB" w:rsidRPr="00041C2E">
        <w:rPr>
          <w:rFonts w:asciiTheme="majorHAnsi" w:hAnsiTheme="majorHAnsi" w:cstheme="majorHAnsi"/>
          <w:b/>
          <w:color w:val="000000" w:themeColor="text1"/>
          <w:sz w:val="22"/>
          <w:szCs w:val="22"/>
        </w:rPr>
        <w:t>.</w:t>
      </w:r>
      <w:r w:rsidR="00386B15">
        <w:rPr>
          <w:rFonts w:asciiTheme="majorHAnsi" w:hAnsiTheme="majorHAnsi" w:cstheme="majorHAnsi"/>
          <w:bCs/>
          <w:color w:val="000000" w:themeColor="text1"/>
          <w:sz w:val="22"/>
          <w:szCs w:val="22"/>
        </w:rPr>
        <w:t xml:space="preserve"> </w:t>
      </w:r>
      <w:r w:rsidR="00A83BEB" w:rsidRPr="00A83BEB">
        <w:rPr>
          <w:rFonts w:asciiTheme="majorHAnsi" w:hAnsiTheme="majorHAnsi" w:cstheme="majorHAnsi"/>
          <w:bCs/>
          <w:color w:val="000000" w:themeColor="text1"/>
          <w:sz w:val="22"/>
          <w:szCs w:val="22"/>
        </w:rPr>
        <w:t>Courageous leader, trusted at the highest level</w:t>
      </w:r>
      <w:r w:rsidR="00A83BEB">
        <w:rPr>
          <w:rFonts w:asciiTheme="majorHAnsi" w:hAnsiTheme="majorHAnsi" w:cstheme="majorHAnsi"/>
          <w:bCs/>
          <w:color w:val="000000" w:themeColor="text1"/>
          <w:sz w:val="22"/>
          <w:szCs w:val="22"/>
        </w:rPr>
        <w:t xml:space="preserve">s to drive transformation and navigate challenging passages. Tenacious achiever with strong </w:t>
      </w:r>
      <w:r w:rsidR="00967EC0">
        <w:rPr>
          <w:rFonts w:asciiTheme="majorHAnsi" w:hAnsiTheme="majorHAnsi" w:cstheme="majorHAnsi"/>
          <w:bCs/>
          <w:color w:val="000000" w:themeColor="text1"/>
          <w:sz w:val="22"/>
          <w:szCs w:val="22"/>
        </w:rPr>
        <w:t xml:space="preserve">business </w:t>
      </w:r>
      <w:r w:rsidR="001E3E1B">
        <w:rPr>
          <w:rFonts w:asciiTheme="majorHAnsi" w:hAnsiTheme="majorHAnsi" w:cstheme="majorHAnsi"/>
          <w:bCs/>
          <w:color w:val="000000" w:themeColor="text1"/>
          <w:sz w:val="22"/>
          <w:szCs w:val="22"/>
        </w:rPr>
        <w:t xml:space="preserve">and </w:t>
      </w:r>
      <w:r w:rsidR="00A83BEB">
        <w:rPr>
          <w:rFonts w:asciiTheme="majorHAnsi" w:hAnsiTheme="majorHAnsi" w:cstheme="majorHAnsi"/>
          <w:bCs/>
          <w:color w:val="000000" w:themeColor="text1"/>
          <w:sz w:val="22"/>
          <w:szCs w:val="22"/>
        </w:rPr>
        <w:t>data acumen</w:t>
      </w:r>
      <w:r w:rsidR="001E3E1B">
        <w:rPr>
          <w:rFonts w:asciiTheme="majorHAnsi" w:hAnsiTheme="majorHAnsi" w:cstheme="majorHAnsi"/>
          <w:bCs/>
          <w:color w:val="000000" w:themeColor="text1"/>
          <w:sz w:val="22"/>
          <w:szCs w:val="22"/>
        </w:rPr>
        <w:t xml:space="preserve"> with</w:t>
      </w:r>
      <w:r w:rsidR="00A83BEB">
        <w:rPr>
          <w:rFonts w:asciiTheme="majorHAnsi" w:hAnsiTheme="majorHAnsi" w:cstheme="majorHAnsi"/>
          <w:bCs/>
          <w:color w:val="000000" w:themeColor="text1"/>
          <w:sz w:val="22"/>
          <w:szCs w:val="22"/>
        </w:rPr>
        <w:t xml:space="preserve"> </w:t>
      </w:r>
      <w:r w:rsidR="001E3E1B">
        <w:rPr>
          <w:rFonts w:asciiTheme="majorHAnsi" w:hAnsiTheme="majorHAnsi" w:cstheme="majorHAnsi"/>
          <w:bCs/>
          <w:color w:val="000000" w:themeColor="text1"/>
          <w:sz w:val="22"/>
          <w:szCs w:val="22"/>
        </w:rPr>
        <w:t xml:space="preserve">the </w:t>
      </w:r>
      <w:r w:rsidR="00A83BEB">
        <w:rPr>
          <w:rFonts w:asciiTheme="majorHAnsi" w:hAnsiTheme="majorHAnsi" w:cstheme="majorHAnsi"/>
          <w:bCs/>
          <w:color w:val="000000" w:themeColor="text1"/>
          <w:sz w:val="22"/>
          <w:szCs w:val="22"/>
        </w:rPr>
        <w:t>emotional intelligence that fosters</w:t>
      </w:r>
      <w:r w:rsidR="008D35BE">
        <w:rPr>
          <w:rFonts w:asciiTheme="majorHAnsi" w:hAnsiTheme="majorHAnsi" w:cstheme="majorHAnsi"/>
          <w:bCs/>
          <w:color w:val="000000" w:themeColor="text1"/>
          <w:sz w:val="22"/>
          <w:szCs w:val="22"/>
        </w:rPr>
        <w:t xml:space="preserve"> </w:t>
      </w:r>
      <w:r w:rsidR="00A83BEB">
        <w:rPr>
          <w:rFonts w:asciiTheme="majorHAnsi" w:hAnsiTheme="majorHAnsi" w:cstheme="majorHAnsi"/>
          <w:bCs/>
          <w:color w:val="000000" w:themeColor="text1"/>
          <w:sz w:val="22"/>
          <w:szCs w:val="22"/>
        </w:rPr>
        <w:t>sustainable</w:t>
      </w:r>
      <w:r w:rsidR="008D35BE">
        <w:rPr>
          <w:rFonts w:asciiTheme="majorHAnsi" w:hAnsiTheme="majorHAnsi" w:cstheme="majorHAnsi"/>
          <w:bCs/>
          <w:color w:val="000000" w:themeColor="text1"/>
          <w:sz w:val="22"/>
          <w:szCs w:val="22"/>
        </w:rPr>
        <w:t xml:space="preserve"> success. </w:t>
      </w:r>
      <w:r w:rsidR="005579E3">
        <w:rPr>
          <w:rFonts w:asciiTheme="majorHAnsi" w:hAnsiTheme="majorHAnsi" w:cstheme="majorHAnsi"/>
          <w:bCs/>
          <w:color w:val="000000" w:themeColor="text1"/>
          <w:sz w:val="22"/>
          <w:szCs w:val="22"/>
        </w:rPr>
        <w:t xml:space="preserve">Increased </w:t>
      </w:r>
      <w:r w:rsidR="008D35BE">
        <w:rPr>
          <w:rFonts w:asciiTheme="majorHAnsi" w:hAnsiTheme="majorHAnsi" w:cstheme="majorHAnsi"/>
          <w:bCs/>
          <w:color w:val="000000" w:themeColor="text1"/>
          <w:sz w:val="22"/>
          <w:szCs w:val="22"/>
        </w:rPr>
        <w:t xml:space="preserve">the </w:t>
      </w:r>
      <w:r w:rsidR="005579E3">
        <w:rPr>
          <w:rFonts w:asciiTheme="majorHAnsi" w:hAnsiTheme="majorHAnsi" w:cstheme="majorHAnsi"/>
          <w:bCs/>
          <w:color w:val="000000" w:themeColor="text1"/>
          <w:sz w:val="22"/>
          <w:szCs w:val="22"/>
        </w:rPr>
        <w:t>racial and ethnic diversity of senior leadership from 11.9% to 18% in three years. Increased the percentage of employees engaging in affinity groups from 7% to 25% in t</w:t>
      </w:r>
      <w:r w:rsidR="0057424A">
        <w:rPr>
          <w:rFonts w:asciiTheme="majorHAnsi" w:hAnsiTheme="majorHAnsi" w:cstheme="majorHAnsi"/>
          <w:bCs/>
          <w:color w:val="000000" w:themeColor="text1"/>
          <w:sz w:val="22"/>
          <w:szCs w:val="22"/>
        </w:rPr>
        <w:t>hree</w:t>
      </w:r>
      <w:r w:rsidR="005579E3">
        <w:rPr>
          <w:rFonts w:asciiTheme="majorHAnsi" w:hAnsiTheme="majorHAnsi" w:cstheme="majorHAnsi"/>
          <w:bCs/>
          <w:color w:val="000000" w:themeColor="text1"/>
          <w:sz w:val="22"/>
          <w:szCs w:val="22"/>
        </w:rPr>
        <w:t xml:space="preserve"> years</w:t>
      </w:r>
      <w:r w:rsidR="00BB3DB6">
        <w:rPr>
          <w:rFonts w:asciiTheme="majorHAnsi" w:hAnsiTheme="majorHAnsi" w:cstheme="majorHAnsi"/>
          <w:bCs/>
          <w:color w:val="000000" w:themeColor="text1"/>
          <w:sz w:val="22"/>
          <w:szCs w:val="22"/>
        </w:rPr>
        <w:t xml:space="preserve">. </w:t>
      </w:r>
      <w:r w:rsidR="00967EC0">
        <w:rPr>
          <w:rFonts w:asciiTheme="majorHAnsi" w:hAnsiTheme="majorHAnsi" w:cstheme="majorHAnsi"/>
          <w:bCs/>
          <w:color w:val="000000" w:themeColor="text1"/>
          <w:sz w:val="22"/>
          <w:szCs w:val="22"/>
        </w:rPr>
        <w:t xml:space="preserve">Created role and executed strategy </w:t>
      </w:r>
      <w:r w:rsidR="00B134EE">
        <w:rPr>
          <w:rFonts w:asciiTheme="majorHAnsi" w:hAnsiTheme="majorHAnsi" w:cstheme="majorHAnsi"/>
          <w:bCs/>
          <w:color w:val="000000" w:themeColor="text1"/>
          <w:sz w:val="22"/>
          <w:szCs w:val="22"/>
        </w:rPr>
        <w:t>focused on growing market share of businesses owned by women and people of color</w:t>
      </w:r>
      <w:r w:rsidR="00967EC0">
        <w:rPr>
          <w:rFonts w:asciiTheme="majorHAnsi" w:hAnsiTheme="majorHAnsi" w:cstheme="majorHAnsi"/>
          <w:bCs/>
          <w:color w:val="000000" w:themeColor="text1"/>
          <w:sz w:val="22"/>
          <w:szCs w:val="22"/>
        </w:rPr>
        <w:t>, which led to more than 180 new relationships</w:t>
      </w:r>
      <w:r w:rsidR="00B134EE">
        <w:rPr>
          <w:rFonts w:asciiTheme="majorHAnsi" w:hAnsiTheme="majorHAnsi" w:cstheme="majorHAnsi"/>
          <w:bCs/>
          <w:color w:val="000000" w:themeColor="text1"/>
          <w:sz w:val="22"/>
          <w:szCs w:val="22"/>
        </w:rPr>
        <w:t>.</w:t>
      </w:r>
    </w:p>
    <w:p w14:paraId="2B10AD45" w14:textId="77777777" w:rsidR="005C191F" w:rsidRPr="00041C2E" w:rsidRDefault="005C191F" w:rsidP="004E0CAE">
      <w:pPr>
        <w:pBdr>
          <w:bottom w:val="single" w:sz="4" w:space="1" w:color="auto"/>
        </w:pBdr>
        <w:jc w:val="both"/>
        <w:rPr>
          <w:rFonts w:asciiTheme="majorHAnsi" w:hAnsiTheme="majorHAnsi" w:cstheme="majorHAnsi"/>
          <w:b/>
          <w:color w:val="00B050"/>
          <w:sz w:val="22"/>
          <w:szCs w:val="22"/>
        </w:rPr>
      </w:pPr>
    </w:p>
    <w:p w14:paraId="154AE971" w14:textId="77777777" w:rsidR="005C191F" w:rsidRPr="00041C2E" w:rsidRDefault="005C191F" w:rsidP="00240163">
      <w:pPr>
        <w:jc w:val="center"/>
        <w:rPr>
          <w:rFonts w:asciiTheme="majorHAnsi" w:hAnsiTheme="majorHAnsi" w:cstheme="majorHAnsi"/>
          <w:b/>
          <w:sz w:val="22"/>
          <w:szCs w:val="22"/>
        </w:rPr>
      </w:pPr>
    </w:p>
    <w:p w14:paraId="5EDE2EF7" w14:textId="56C6041D" w:rsidR="00D30BAC" w:rsidRPr="00041C2E" w:rsidRDefault="00240163" w:rsidP="00240163">
      <w:pPr>
        <w:jc w:val="center"/>
        <w:rPr>
          <w:rFonts w:asciiTheme="majorHAnsi" w:hAnsiTheme="majorHAnsi" w:cstheme="majorHAnsi"/>
          <w:b/>
        </w:rPr>
      </w:pPr>
      <w:r w:rsidRPr="00041C2E">
        <w:rPr>
          <w:rFonts w:asciiTheme="majorHAnsi" w:hAnsiTheme="majorHAnsi" w:cstheme="majorHAnsi"/>
          <w:b/>
        </w:rPr>
        <w:t>PROFESSIONAL EXPERIENCE</w:t>
      </w:r>
    </w:p>
    <w:p w14:paraId="0CBCAE79" w14:textId="75EA4846" w:rsidR="00D30BAC" w:rsidRPr="00E80975" w:rsidRDefault="00D30BAC" w:rsidP="002214BE">
      <w:pPr>
        <w:jc w:val="both"/>
        <w:rPr>
          <w:rFonts w:asciiTheme="majorHAnsi" w:hAnsiTheme="majorHAnsi" w:cstheme="majorHAnsi"/>
          <w:sz w:val="13"/>
          <w:szCs w:val="13"/>
        </w:rPr>
      </w:pPr>
    </w:p>
    <w:p w14:paraId="12101F41" w14:textId="6900DEDC" w:rsidR="00D25084" w:rsidRPr="00041C2E" w:rsidRDefault="00CD0BAD" w:rsidP="00335A65">
      <w:pPr>
        <w:tabs>
          <w:tab w:val="right" w:pos="10800"/>
        </w:tabs>
        <w:jc w:val="both"/>
        <w:rPr>
          <w:rFonts w:asciiTheme="majorHAnsi" w:hAnsiTheme="majorHAnsi" w:cstheme="majorHAnsi"/>
          <w:b/>
          <w:sz w:val="22"/>
          <w:szCs w:val="22"/>
        </w:rPr>
      </w:pPr>
      <w:r>
        <w:rPr>
          <w:rFonts w:asciiTheme="majorHAnsi" w:hAnsiTheme="majorHAnsi" w:cstheme="majorHAnsi"/>
          <w:b/>
          <w:sz w:val="22"/>
          <w:szCs w:val="22"/>
        </w:rPr>
        <w:t>TRUIST</w:t>
      </w:r>
      <w:r w:rsidR="000E6FE5">
        <w:rPr>
          <w:rFonts w:asciiTheme="majorHAnsi" w:hAnsiTheme="majorHAnsi" w:cstheme="majorHAnsi"/>
          <w:b/>
          <w:sz w:val="22"/>
          <w:szCs w:val="22"/>
        </w:rPr>
        <w:t xml:space="preserve"> FINANCIAL</w:t>
      </w:r>
      <w:r w:rsidR="005A4434" w:rsidRPr="00041C2E">
        <w:rPr>
          <w:rFonts w:asciiTheme="majorHAnsi" w:hAnsiTheme="majorHAnsi" w:cstheme="majorHAnsi"/>
          <w:b/>
          <w:sz w:val="22"/>
          <w:szCs w:val="22"/>
        </w:rPr>
        <w:t>,</w:t>
      </w:r>
      <w:r w:rsidR="00702DF4" w:rsidRPr="00041C2E">
        <w:rPr>
          <w:rFonts w:asciiTheme="majorHAnsi" w:hAnsiTheme="majorHAnsi" w:cstheme="majorHAnsi"/>
          <w:b/>
          <w:sz w:val="22"/>
          <w:szCs w:val="22"/>
        </w:rPr>
        <w:t xml:space="preserve"> </w:t>
      </w:r>
      <w:r w:rsidR="007C1691">
        <w:rPr>
          <w:rFonts w:asciiTheme="majorHAnsi" w:hAnsiTheme="majorHAnsi" w:cstheme="majorHAnsi"/>
          <w:sz w:val="22"/>
          <w:szCs w:val="22"/>
        </w:rPr>
        <w:t xml:space="preserve">Charlotte, NC </w:t>
      </w:r>
      <w:r w:rsidR="00335A65" w:rsidRPr="00041C2E">
        <w:rPr>
          <w:rFonts w:asciiTheme="majorHAnsi" w:hAnsiTheme="majorHAnsi" w:cstheme="majorHAnsi"/>
          <w:b/>
          <w:sz w:val="22"/>
          <w:szCs w:val="22"/>
        </w:rPr>
        <w:tab/>
      </w:r>
      <w:r w:rsidR="00873DFF" w:rsidRPr="00041C2E">
        <w:rPr>
          <w:rFonts w:asciiTheme="majorHAnsi" w:hAnsiTheme="majorHAnsi" w:cstheme="majorHAnsi"/>
          <w:b/>
          <w:color w:val="000000" w:themeColor="text1"/>
          <w:sz w:val="22"/>
          <w:szCs w:val="22"/>
        </w:rPr>
        <w:t>20</w:t>
      </w:r>
      <w:r w:rsidR="000E6FE5">
        <w:rPr>
          <w:rFonts w:asciiTheme="majorHAnsi" w:hAnsiTheme="majorHAnsi" w:cstheme="majorHAnsi"/>
          <w:b/>
          <w:color w:val="000000" w:themeColor="text1"/>
          <w:sz w:val="22"/>
          <w:szCs w:val="22"/>
        </w:rPr>
        <w:t>13</w:t>
      </w:r>
      <w:r w:rsidR="00D25084" w:rsidRPr="00041C2E">
        <w:rPr>
          <w:rFonts w:asciiTheme="majorHAnsi" w:hAnsiTheme="majorHAnsi" w:cstheme="majorHAnsi"/>
          <w:b/>
          <w:color w:val="000000" w:themeColor="text1"/>
          <w:sz w:val="22"/>
          <w:szCs w:val="22"/>
        </w:rPr>
        <w:t xml:space="preserve"> – 20</w:t>
      </w:r>
      <w:r w:rsidR="00E56014" w:rsidRPr="00041C2E">
        <w:rPr>
          <w:rFonts w:asciiTheme="majorHAnsi" w:hAnsiTheme="majorHAnsi" w:cstheme="majorHAnsi"/>
          <w:b/>
          <w:color w:val="000000" w:themeColor="text1"/>
          <w:sz w:val="22"/>
          <w:szCs w:val="22"/>
        </w:rPr>
        <w:t>2</w:t>
      </w:r>
      <w:r w:rsidR="000E6FE5">
        <w:rPr>
          <w:rFonts w:asciiTheme="majorHAnsi" w:hAnsiTheme="majorHAnsi" w:cstheme="majorHAnsi"/>
          <w:b/>
          <w:color w:val="000000" w:themeColor="text1"/>
          <w:sz w:val="22"/>
          <w:szCs w:val="22"/>
        </w:rPr>
        <w:t>3</w:t>
      </w:r>
      <w:r w:rsidR="00D25084" w:rsidRPr="00041C2E">
        <w:rPr>
          <w:rFonts w:asciiTheme="majorHAnsi" w:hAnsiTheme="majorHAnsi" w:cstheme="majorHAnsi"/>
          <w:b/>
          <w:color w:val="000000" w:themeColor="text1"/>
          <w:sz w:val="22"/>
          <w:szCs w:val="22"/>
        </w:rPr>
        <w:t xml:space="preserve"> </w:t>
      </w:r>
    </w:p>
    <w:p w14:paraId="4A5FC525" w14:textId="0B2725A3" w:rsidR="00967EC0" w:rsidRDefault="000A78B6" w:rsidP="002214BE">
      <w:pPr>
        <w:jc w:val="both"/>
        <w:rPr>
          <w:rFonts w:asciiTheme="majorHAnsi" w:hAnsiTheme="majorHAnsi" w:cstheme="majorHAnsi"/>
          <w:i/>
          <w:spacing w:val="-4"/>
          <w:sz w:val="21"/>
          <w:szCs w:val="21"/>
        </w:rPr>
      </w:pPr>
      <w:r>
        <w:rPr>
          <w:rFonts w:asciiTheme="majorHAnsi" w:hAnsiTheme="majorHAnsi" w:cstheme="majorHAnsi"/>
          <w:i/>
          <w:spacing w:val="-4"/>
          <w:sz w:val="21"/>
          <w:szCs w:val="21"/>
        </w:rPr>
        <w:t xml:space="preserve">American bank holding company (NYSE: TFC) formed in December 2019 in the merger of BB&amp;T and SunTrust. A Top 10 US commercial bank with $543B in assets, 15M customers, and </w:t>
      </w:r>
      <w:r w:rsidR="00D334FC">
        <w:rPr>
          <w:rFonts w:asciiTheme="majorHAnsi" w:hAnsiTheme="majorHAnsi" w:cstheme="majorHAnsi"/>
          <w:i/>
          <w:spacing w:val="-4"/>
          <w:sz w:val="21"/>
          <w:szCs w:val="21"/>
        </w:rPr>
        <w:t>50</w:t>
      </w:r>
      <w:r w:rsidR="00386B15">
        <w:rPr>
          <w:rFonts w:asciiTheme="majorHAnsi" w:hAnsiTheme="majorHAnsi" w:cstheme="majorHAnsi"/>
          <w:i/>
          <w:spacing w:val="-4"/>
          <w:sz w:val="21"/>
          <w:szCs w:val="21"/>
        </w:rPr>
        <w:t>K</w:t>
      </w:r>
      <w:r>
        <w:rPr>
          <w:rFonts w:asciiTheme="majorHAnsi" w:hAnsiTheme="majorHAnsi" w:cstheme="majorHAnsi"/>
          <w:i/>
          <w:spacing w:val="-4"/>
          <w:sz w:val="21"/>
          <w:szCs w:val="21"/>
        </w:rPr>
        <w:t xml:space="preserve"> employees. </w:t>
      </w:r>
      <w:r w:rsidRPr="00041C2E">
        <w:rPr>
          <w:rFonts w:asciiTheme="majorHAnsi" w:hAnsiTheme="majorHAnsi" w:cstheme="majorHAnsi"/>
          <w:i/>
          <w:spacing w:val="-4"/>
          <w:sz w:val="21"/>
          <w:szCs w:val="21"/>
        </w:rPr>
        <w:t xml:space="preserve"> </w:t>
      </w:r>
    </w:p>
    <w:p w14:paraId="424CC582" w14:textId="77777777" w:rsidR="003C784A" w:rsidRPr="003C784A" w:rsidRDefault="003C784A" w:rsidP="002214BE">
      <w:pPr>
        <w:jc w:val="both"/>
        <w:rPr>
          <w:rFonts w:asciiTheme="majorHAnsi" w:hAnsiTheme="majorHAnsi" w:cstheme="majorHAnsi"/>
          <w:i/>
          <w:spacing w:val="-4"/>
          <w:sz w:val="10"/>
          <w:szCs w:val="10"/>
        </w:rPr>
      </w:pPr>
    </w:p>
    <w:p w14:paraId="116578C0" w14:textId="21A17705" w:rsidR="00702DF4" w:rsidRPr="00041C2E" w:rsidRDefault="00873DFF" w:rsidP="002214BE">
      <w:pPr>
        <w:jc w:val="both"/>
        <w:rPr>
          <w:rFonts w:asciiTheme="majorHAnsi" w:hAnsiTheme="majorHAnsi" w:cstheme="majorHAnsi"/>
          <w:sz w:val="22"/>
          <w:szCs w:val="22"/>
        </w:rPr>
      </w:pPr>
      <w:r w:rsidRPr="00041C2E">
        <w:rPr>
          <w:rFonts w:asciiTheme="majorHAnsi" w:hAnsiTheme="majorHAnsi" w:cstheme="majorHAnsi"/>
          <w:b/>
          <w:sz w:val="22"/>
          <w:szCs w:val="22"/>
        </w:rPr>
        <w:t xml:space="preserve">Executive Vice </w:t>
      </w:r>
      <w:r w:rsidR="00B90D69" w:rsidRPr="00041C2E">
        <w:rPr>
          <w:rFonts w:asciiTheme="majorHAnsi" w:hAnsiTheme="majorHAnsi" w:cstheme="majorHAnsi"/>
          <w:b/>
          <w:sz w:val="22"/>
          <w:szCs w:val="22"/>
        </w:rPr>
        <w:t>President</w:t>
      </w:r>
      <w:r w:rsidR="00853EE1" w:rsidRPr="00041C2E">
        <w:rPr>
          <w:rFonts w:asciiTheme="majorHAnsi" w:hAnsiTheme="majorHAnsi" w:cstheme="majorHAnsi"/>
          <w:b/>
          <w:sz w:val="22"/>
          <w:szCs w:val="22"/>
        </w:rPr>
        <w:t>,</w:t>
      </w:r>
      <w:r w:rsidR="00CD0BAD">
        <w:rPr>
          <w:rFonts w:asciiTheme="majorHAnsi" w:hAnsiTheme="majorHAnsi" w:cstheme="majorHAnsi"/>
          <w:b/>
          <w:sz w:val="22"/>
          <w:szCs w:val="22"/>
        </w:rPr>
        <w:t xml:space="preserve"> Diverse Segments </w:t>
      </w:r>
      <w:r w:rsidR="005579E3">
        <w:rPr>
          <w:rFonts w:asciiTheme="majorHAnsi" w:hAnsiTheme="majorHAnsi" w:cstheme="majorHAnsi"/>
          <w:b/>
          <w:sz w:val="22"/>
          <w:szCs w:val="22"/>
        </w:rPr>
        <w:t xml:space="preserve">Business </w:t>
      </w:r>
      <w:r w:rsidR="00CD0BAD">
        <w:rPr>
          <w:rFonts w:asciiTheme="majorHAnsi" w:hAnsiTheme="majorHAnsi" w:cstheme="majorHAnsi"/>
          <w:b/>
          <w:sz w:val="22"/>
          <w:szCs w:val="22"/>
        </w:rPr>
        <w:t>Development</w:t>
      </w:r>
      <w:r w:rsidR="000E6FE5">
        <w:rPr>
          <w:rFonts w:asciiTheme="majorHAnsi" w:hAnsiTheme="majorHAnsi" w:cstheme="majorHAnsi"/>
          <w:b/>
          <w:sz w:val="22"/>
          <w:szCs w:val="22"/>
        </w:rPr>
        <w:t xml:space="preserve"> Officer</w:t>
      </w:r>
      <w:r w:rsidR="00462005">
        <w:rPr>
          <w:rFonts w:asciiTheme="majorHAnsi" w:hAnsiTheme="majorHAnsi" w:cstheme="majorHAnsi"/>
          <w:b/>
          <w:sz w:val="22"/>
          <w:szCs w:val="22"/>
        </w:rPr>
        <w:t xml:space="preserve">, </w:t>
      </w:r>
      <w:r w:rsidR="00462005" w:rsidRPr="00462005">
        <w:rPr>
          <w:rFonts w:asciiTheme="majorHAnsi" w:hAnsiTheme="majorHAnsi" w:cstheme="majorHAnsi"/>
          <w:bCs/>
          <w:sz w:val="22"/>
          <w:szCs w:val="22"/>
        </w:rPr>
        <w:t>Atlanta, GA</w:t>
      </w:r>
      <w:r w:rsidR="00462005">
        <w:rPr>
          <w:rFonts w:asciiTheme="majorHAnsi" w:hAnsiTheme="majorHAnsi" w:cstheme="majorHAnsi"/>
          <w:b/>
          <w:sz w:val="22"/>
          <w:szCs w:val="22"/>
        </w:rPr>
        <w:t xml:space="preserve"> </w:t>
      </w:r>
      <w:r w:rsidR="00702DF4" w:rsidRPr="00041C2E">
        <w:rPr>
          <w:rFonts w:asciiTheme="majorHAnsi" w:hAnsiTheme="majorHAnsi" w:cstheme="majorHAnsi"/>
          <w:sz w:val="22"/>
          <w:szCs w:val="22"/>
        </w:rPr>
        <w:t>(20</w:t>
      </w:r>
      <w:r w:rsidR="000E6FE5">
        <w:rPr>
          <w:rFonts w:asciiTheme="majorHAnsi" w:hAnsiTheme="majorHAnsi" w:cstheme="majorHAnsi"/>
          <w:sz w:val="22"/>
          <w:szCs w:val="22"/>
        </w:rPr>
        <w:t>22</w:t>
      </w:r>
      <w:r w:rsidR="00702DF4" w:rsidRPr="00041C2E">
        <w:rPr>
          <w:rFonts w:asciiTheme="majorHAnsi" w:hAnsiTheme="majorHAnsi" w:cstheme="majorHAnsi"/>
          <w:sz w:val="22"/>
          <w:szCs w:val="22"/>
        </w:rPr>
        <w:t xml:space="preserve"> – </w:t>
      </w:r>
      <w:r w:rsidR="00D25084" w:rsidRPr="00041C2E">
        <w:rPr>
          <w:rFonts w:asciiTheme="majorHAnsi" w:hAnsiTheme="majorHAnsi" w:cstheme="majorHAnsi"/>
          <w:sz w:val="22"/>
          <w:szCs w:val="22"/>
        </w:rPr>
        <w:t>20</w:t>
      </w:r>
      <w:r w:rsidR="000E6FE5">
        <w:rPr>
          <w:rFonts w:asciiTheme="majorHAnsi" w:hAnsiTheme="majorHAnsi" w:cstheme="majorHAnsi"/>
          <w:sz w:val="22"/>
          <w:szCs w:val="22"/>
        </w:rPr>
        <w:t>23</w:t>
      </w:r>
      <w:r w:rsidR="00702DF4" w:rsidRPr="00041C2E">
        <w:rPr>
          <w:rFonts w:asciiTheme="majorHAnsi" w:hAnsiTheme="majorHAnsi" w:cstheme="majorHAnsi"/>
          <w:sz w:val="22"/>
          <w:szCs w:val="22"/>
        </w:rPr>
        <w:t>)</w:t>
      </w:r>
    </w:p>
    <w:p w14:paraId="28577690" w14:textId="0F677FF5" w:rsidR="00B462B2" w:rsidRPr="00B462B2" w:rsidRDefault="000817F2" w:rsidP="00B462B2">
      <w:pPr>
        <w:jc w:val="both"/>
        <w:rPr>
          <w:rFonts w:ascii="Calibri" w:eastAsia="Calibri" w:hAnsi="Calibri" w:cs="Calibri"/>
          <w:color w:val="000000" w:themeColor="text1"/>
          <w:sz w:val="22"/>
          <w:szCs w:val="22"/>
        </w:rPr>
      </w:pPr>
      <w:r>
        <w:rPr>
          <w:rFonts w:asciiTheme="majorHAnsi" w:hAnsiTheme="majorHAnsi" w:cstheme="majorHAnsi"/>
          <w:spacing w:val="-4"/>
          <w:sz w:val="22"/>
          <w:szCs w:val="22"/>
        </w:rPr>
        <w:t xml:space="preserve">Developed go-to-market strategy for </w:t>
      </w:r>
      <w:r w:rsidR="0057424A">
        <w:rPr>
          <w:rFonts w:asciiTheme="majorHAnsi" w:hAnsiTheme="majorHAnsi" w:cstheme="majorHAnsi"/>
          <w:spacing w:val="-4"/>
          <w:sz w:val="22"/>
          <w:szCs w:val="22"/>
        </w:rPr>
        <w:t xml:space="preserve">the </w:t>
      </w:r>
      <w:r>
        <w:rPr>
          <w:rFonts w:asciiTheme="majorHAnsi" w:hAnsiTheme="majorHAnsi" w:cstheme="majorHAnsi"/>
          <w:spacing w:val="-4"/>
          <w:sz w:val="22"/>
          <w:szCs w:val="22"/>
        </w:rPr>
        <w:t>Commercial Community Bank</w:t>
      </w:r>
      <w:r w:rsidR="0057424A">
        <w:rPr>
          <w:rFonts w:asciiTheme="majorHAnsi" w:hAnsiTheme="majorHAnsi" w:cstheme="majorHAnsi"/>
          <w:spacing w:val="-4"/>
          <w:sz w:val="22"/>
          <w:szCs w:val="22"/>
        </w:rPr>
        <w:t>’s</w:t>
      </w:r>
      <w:r>
        <w:rPr>
          <w:rFonts w:asciiTheme="majorHAnsi" w:hAnsiTheme="majorHAnsi" w:cstheme="majorHAnsi"/>
          <w:spacing w:val="-4"/>
          <w:sz w:val="22"/>
          <w:szCs w:val="22"/>
        </w:rPr>
        <w:t xml:space="preserve"> Diverse Segments Business Development Team</w:t>
      </w:r>
      <w:r w:rsidR="00E20472">
        <w:rPr>
          <w:rFonts w:asciiTheme="majorHAnsi" w:hAnsiTheme="majorHAnsi" w:cstheme="majorHAnsi"/>
          <w:spacing w:val="-4"/>
          <w:sz w:val="22"/>
          <w:szCs w:val="22"/>
        </w:rPr>
        <w:t>.</w:t>
      </w:r>
      <w:r>
        <w:rPr>
          <w:rFonts w:asciiTheme="majorHAnsi" w:hAnsiTheme="majorHAnsi" w:cstheme="majorHAnsi"/>
          <w:spacing w:val="-4"/>
          <w:sz w:val="22"/>
          <w:szCs w:val="22"/>
        </w:rPr>
        <w:t xml:space="preserve"> </w:t>
      </w:r>
      <w:r w:rsidR="005D7278">
        <w:rPr>
          <w:rFonts w:asciiTheme="majorHAnsi" w:hAnsiTheme="majorHAnsi" w:cstheme="majorHAnsi"/>
          <w:spacing w:val="-4"/>
          <w:sz w:val="22"/>
          <w:szCs w:val="22"/>
        </w:rPr>
        <w:t>Advised commercial clients by providing relevant content and capital struct</w:t>
      </w:r>
      <w:r w:rsidR="0013636F">
        <w:rPr>
          <w:rFonts w:asciiTheme="majorHAnsi" w:hAnsiTheme="majorHAnsi" w:cstheme="majorHAnsi"/>
          <w:spacing w:val="-4"/>
          <w:sz w:val="22"/>
          <w:szCs w:val="22"/>
        </w:rPr>
        <w:t xml:space="preserve">ure advisory, </w:t>
      </w:r>
      <w:r>
        <w:rPr>
          <w:rFonts w:asciiTheme="majorHAnsi" w:hAnsiTheme="majorHAnsi" w:cstheme="majorHAnsi"/>
          <w:spacing w:val="-4"/>
          <w:sz w:val="22"/>
          <w:szCs w:val="22"/>
        </w:rPr>
        <w:t xml:space="preserve">targeting </w:t>
      </w:r>
      <w:r w:rsidR="0013636F">
        <w:rPr>
          <w:rFonts w:asciiTheme="majorHAnsi" w:hAnsiTheme="majorHAnsi" w:cstheme="majorHAnsi"/>
          <w:spacing w:val="-4"/>
          <w:sz w:val="22"/>
          <w:szCs w:val="22"/>
        </w:rPr>
        <w:t>privately he</w:t>
      </w:r>
      <w:r w:rsidR="002C2AE9">
        <w:rPr>
          <w:rFonts w:asciiTheme="majorHAnsi" w:hAnsiTheme="majorHAnsi" w:cstheme="majorHAnsi"/>
          <w:spacing w:val="-4"/>
          <w:sz w:val="22"/>
          <w:szCs w:val="22"/>
        </w:rPr>
        <w:t xml:space="preserve">ld businesses with annual revenues of </w:t>
      </w:r>
      <w:r>
        <w:rPr>
          <w:rFonts w:asciiTheme="majorHAnsi" w:hAnsiTheme="majorHAnsi" w:cstheme="majorHAnsi"/>
          <w:spacing w:val="-4"/>
          <w:sz w:val="22"/>
          <w:szCs w:val="22"/>
        </w:rPr>
        <w:t>$25M –</w:t>
      </w:r>
      <w:r w:rsidR="00462005">
        <w:rPr>
          <w:rFonts w:asciiTheme="majorHAnsi" w:hAnsiTheme="majorHAnsi" w:cstheme="majorHAnsi"/>
          <w:spacing w:val="-4"/>
          <w:sz w:val="22"/>
          <w:szCs w:val="22"/>
        </w:rPr>
        <w:t xml:space="preserve"> </w:t>
      </w:r>
      <w:r>
        <w:rPr>
          <w:rFonts w:asciiTheme="majorHAnsi" w:hAnsiTheme="majorHAnsi" w:cstheme="majorHAnsi"/>
          <w:spacing w:val="-4"/>
          <w:sz w:val="22"/>
          <w:szCs w:val="22"/>
        </w:rPr>
        <w:t xml:space="preserve">$500M </w:t>
      </w:r>
      <w:r w:rsidR="007C1691">
        <w:rPr>
          <w:rFonts w:asciiTheme="majorHAnsi" w:hAnsiTheme="majorHAnsi" w:cstheme="majorHAnsi"/>
          <w:spacing w:val="-4"/>
          <w:sz w:val="22"/>
          <w:szCs w:val="22"/>
        </w:rPr>
        <w:t>throughout eight critical markets</w:t>
      </w:r>
      <w:r>
        <w:rPr>
          <w:rFonts w:asciiTheme="majorHAnsi" w:hAnsiTheme="majorHAnsi" w:cstheme="majorHAnsi"/>
          <w:spacing w:val="-4"/>
          <w:sz w:val="22"/>
          <w:szCs w:val="22"/>
        </w:rPr>
        <w:t>.</w:t>
      </w:r>
      <w:r w:rsidR="00B462B2" w:rsidRPr="00B462B2">
        <w:rPr>
          <w:rFonts w:asciiTheme="majorHAnsi" w:hAnsiTheme="majorHAnsi" w:cstheme="majorHAnsi"/>
          <w:spacing w:val="-4"/>
          <w:sz w:val="22"/>
          <w:szCs w:val="22"/>
        </w:rPr>
        <w:t xml:space="preserve"> </w:t>
      </w:r>
      <w:r w:rsidR="00E37025" w:rsidRPr="00CD0BAD">
        <w:rPr>
          <w:rFonts w:asciiTheme="majorHAnsi" w:hAnsiTheme="majorHAnsi" w:cstheme="majorHAnsi"/>
          <w:color w:val="000000" w:themeColor="text1"/>
          <w:spacing w:val="-4"/>
          <w:sz w:val="22"/>
          <w:szCs w:val="22"/>
        </w:rPr>
        <w:t>Reported to</w:t>
      </w:r>
      <w:r w:rsidR="00CD0BAD">
        <w:rPr>
          <w:rFonts w:asciiTheme="majorHAnsi" w:hAnsiTheme="majorHAnsi" w:cstheme="majorHAnsi"/>
          <w:color w:val="000000" w:themeColor="text1"/>
          <w:spacing w:val="-4"/>
          <w:sz w:val="22"/>
          <w:szCs w:val="22"/>
        </w:rPr>
        <w:t xml:space="preserve"> </w:t>
      </w:r>
      <w:r w:rsidR="00CD0BAD" w:rsidRPr="00CD0BAD">
        <w:rPr>
          <w:rFonts w:asciiTheme="majorHAnsi" w:hAnsiTheme="majorHAnsi" w:cstheme="majorHAnsi"/>
          <w:color w:val="000000" w:themeColor="text1"/>
          <w:spacing w:val="-4"/>
          <w:sz w:val="22"/>
          <w:szCs w:val="22"/>
        </w:rPr>
        <w:t>Head of Industry Specialty and Commercial Insights</w:t>
      </w:r>
      <w:r w:rsidR="007C1691">
        <w:rPr>
          <w:rFonts w:asciiTheme="majorHAnsi" w:hAnsiTheme="majorHAnsi" w:cstheme="majorHAnsi"/>
          <w:color w:val="000000" w:themeColor="text1"/>
          <w:spacing w:val="-4"/>
          <w:sz w:val="22"/>
          <w:szCs w:val="22"/>
        </w:rPr>
        <w:t>.</w:t>
      </w:r>
    </w:p>
    <w:p w14:paraId="35214D0F" w14:textId="1798C465" w:rsidR="001139CA" w:rsidRPr="00462005" w:rsidRDefault="000817F2" w:rsidP="001139CA">
      <w:pPr>
        <w:numPr>
          <w:ilvl w:val="0"/>
          <w:numId w:val="12"/>
        </w:numPr>
        <w:pBdr>
          <w:top w:val="nil"/>
          <w:left w:val="nil"/>
          <w:bottom w:val="nil"/>
          <w:right w:val="nil"/>
          <w:between w:val="nil"/>
        </w:pBdr>
        <w:ind w:left="270" w:hanging="270"/>
        <w:jc w:val="both"/>
        <w:rPr>
          <w:rFonts w:ascii="Calibri" w:eastAsia="Calibri" w:hAnsi="Calibri" w:cs="Calibri"/>
          <w:color w:val="000000" w:themeColor="text1"/>
          <w:sz w:val="22"/>
          <w:szCs w:val="22"/>
        </w:rPr>
      </w:pPr>
      <w:r w:rsidRPr="00462005">
        <w:rPr>
          <w:rFonts w:ascii="Calibri" w:eastAsia="Calibri" w:hAnsi="Calibri" w:cs="Calibri"/>
          <w:color w:val="000000" w:themeColor="text1"/>
          <w:sz w:val="22"/>
          <w:szCs w:val="22"/>
        </w:rPr>
        <w:t>Enabled $6M</w:t>
      </w:r>
      <w:r w:rsidR="0057424A">
        <w:rPr>
          <w:rFonts w:ascii="Calibri" w:eastAsia="Calibri" w:hAnsi="Calibri" w:cs="Calibri"/>
          <w:color w:val="000000" w:themeColor="text1"/>
          <w:sz w:val="22"/>
          <w:szCs w:val="22"/>
        </w:rPr>
        <w:t xml:space="preserve"> in </w:t>
      </w:r>
      <w:r w:rsidRPr="00462005">
        <w:rPr>
          <w:rFonts w:ascii="Calibri" w:eastAsia="Calibri" w:hAnsi="Calibri" w:cs="Calibri"/>
          <w:color w:val="000000" w:themeColor="text1"/>
          <w:sz w:val="22"/>
          <w:szCs w:val="22"/>
        </w:rPr>
        <w:t>new</w:t>
      </w:r>
      <w:r w:rsidR="00692471">
        <w:rPr>
          <w:rFonts w:ascii="Calibri" w:eastAsia="Calibri" w:hAnsi="Calibri" w:cs="Calibri"/>
          <w:color w:val="000000" w:themeColor="text1"/>
          <w:sz w:val="22"/>
          <w:szCs w:val="22"/>
        </w:rPr>
        <w:t xml:space="preserve"> revenue</w:t>
      </w:r>
      <w:r w:rsidRPr="00462005">
        <w:rPr>
          <w:rFonts w:ascii="Calibri" w:eastAsia="Calibri" w:hAnsi="Calibri" w:cs="Calibri"/>
          <w:color w:val="000000" w:themeColor="text1"/>
          <w:sz w:val="22"/>
          <w:szCs w:val="22"/>
        </w:rPr>
        <w:t xml:space="preserve"> </w:t>
      </w:r>
      <w:r w:rsidR="0057424A">
        <w:rPr>
          <w:rFonts w:ascii="Calibri" w:eastAsia="Calibri" w:hAnsi="Calibri" w:cs="Calibri"/>
          <w:color w:val="000000" w:themeColor="text1"/>
          <w:sz w:val="22"/>
          <w:szCs w:val="22"/>
        </w:rPr>
        <w:t>and introduced over</w:t>
      </w:r>
      <w:r w:rsidRPr="00462005">
        <w:rPr>
          <w:rFonts w:ascii="Calibri" w:eastAsia="Calibri" w:hAnsi="Calibri" w:cs="Calibri"/>
          <w:color w:val="000000" w:themeColor="text1"/>
          <w:sz w:val="22"/>
          <w:szCs w:val="22"/>
        </w:rPr>
        <w:t xml:space="preserve"> 180 </w:t>
      </w:r>
      <w:r w:rsidR="0057424A">
        <w:rPr>
          <w:rFonts w:ascii="Calibri" w:eastAsia="Calibri" w:hAnsi="Calibri" w:cs="Calibri"/>
          <w:color w:val="000000" w:themeColor="text1"/>
          <w:sz w:val="22"/>
          <w:szCs w:val="22"/>
        </w:rPr>
        <w:t>new</w:t>
      </w:r>
      <w:r w:rsidRPr="00462005">
        <w:rPr>
          <w:rFonts w:ascii="Calibri" w:eastAsia="Calibri" w:hAnsi="Calibri" w:cs="Calibri"/>
          <w:color w:val="000000" w:themeColor="text1"/>
          <w:sz w:val="22"/>
          <w:szCs w:val="22"/>
        </w:rPr>
        <w:t xml:space="preserve"> diverse business</w:t>
      </w:r>
      <w:r w:rsidR="003A5C86" w:rsidRPr="00462005">
        <w:rPr>
          <w:rFonts w:ascii="Calibri" w:eastAsia="Calibri" w:hAnsi="Calibri" w:cs="Calibri"/>
          <w:color w:val="000000" w:themeColor="text1"/>
          <w:sz w:val="22"/>
          <w:szCs w:val="22"/>
        </w:rPr>
        <w:t xml:space="preserve"> owners</w:t>
      </w:r>
      <w:r w:rsidR="0057424A">
        <w:rPr>
          <w:rFonts w:ascii="Calibri" w:eastAsia="Calibri" w:hAnsi="Calibri" w:cs="Calibri"/>
          <w:color w:val="000000" w:themeColor="text1"/>
          <w:sz w:val="22"/>
          <w:szCs w:val="22"/>
        </w:rPr>
        <w:t xml:space="preserve"> to Truist</w:t>
      </w:r>
      <w:r w:rsidR="007C1691" w:rsidRPr="00462005">
        <w:rPr>
          <w:rFonts w:ascii="Calibri" w:eastAsia="Calibri" w:hAnsi="Calibri" w:cs="Calibri"/>
          <w:color w:val="000000" w:themeColor="text1"/>
          <w:sz w:val="22"/>
          <w:szCs w:val="22"/>
        </w:rPr>
        <w:t xml:space="preserve">. </w:t>
      </w:r>
      <w:r w:rsidR="00085D71" w:rsidRPr="00462005">
        <w:rPr>
          <w:rFonts w:ascii="Calibri" w:eastAsia="Calibri" w:hAnsi="Calibri" w:cs="Calibri"/>
          <w:color w:val="000000" w:themeColor="text1"/>
          <w:sz w:val="22"/>
          <w:szCs w:val="22"/>
        </w:rPr>
        <w:t>Hosted</w:t>
      </w:r>
      <w:r w:rsidR="00901607">
        <w:rPr>
          <w:rFonts w:ascii="Calibri" w:eastAsia="Calibri" w:hAnsi="Calibri" w:cs="Calibri"/>
          <w:color w:val="000000" w:themeColor="text1"/>
          <w:sz w:val="22"/>
          <w:szCs w:val="22"/>
        </w:rPr>
        <w:t xml:space="preserve"> more than</w:t>
      </w:r>
      <w:r w:rsidR="00085D71" w:rsidRPr="00462005">
        <w:rPr>
          <w:rFonts w:ascii="Calibri" w:eastAsia="Calibri" w:hAnsi="Calibri" w:cs="Calibri"/>
          <w:color w:val="000000" w:themeColor="text1"/>
          <w:sz w:val="22"/>
          <w:szCs w:val="22"/>
        </w:rPr>
        <w:t xml:space="preserve"> 50 </w:t>
      </w:r>
      <w:r w:rsidR="00770213" w:rsidRPr="00462005">
        <w:rPr>
          <w:rFonts w:ascii="Calibri" w:eastAsia="Calibri" w:hAnsi="Calibri" w:cs="Calibri"/>
          <w:color w:val="000000" w:themeColor="text1"/>
          <w:sz w:val="22"/>
          <w:szCs w:val="22"/>
        </w:rPr>
        <w:t>curated events</w:t>
      </w:r>
      <w:r w:rsidR="007C1691" w:rsidRPr="00462005">
        <w:rPr>
          <w:rFonts w:ascii="Calibri" w:eastAsia="Calibri" w:hAnsi="Calibri" w:cs="Calibri"/>
          <w:color w:val="000000" w:themeColor="text1"/>
          <w:sz w:val="22"/>
          <w:szCs w:val="22"/>
        </w:rPr>
        <w:t xml:space="preserve">, </w:t>
      </w:r>
      <w:r w:rsidR="00770213" w:rsidRPr="00462005">
        <w:rPr>
          <w:rFonts w:ascii="Calibri" w:eastAsia="Calibri" w:hAnsi="Calibri" w:cs="Calibri"/>
          <w:color w:val="000000" w:themeColor="text1"/>
          <w:sz w:val="22"/>
          <w:szCs w:val="22"/>
        </w:rPr>
        <w:t>sponsor</w:t>
      </w:r>
      <w:r w:rsidR="0057424A">
        <w:rPr>
          <w:rFonts w:ascii="Calibri" w:eastAsia="Calibri" w:hAnsi="Calibri" w:cs="Calibri"/>
          <w:color w:val="000000" w:themeColor="text1"/>
          <w:sz w:val="22"/>
          <w:szCs w:val="22"/>
        </w:rPr>
        <w:t>ed n</w:t>
      </w:r>
      <w:r w:rsidR="00770213" w:rsidRPr="00462005">
        <w:rPr>
          <w:rFonts w:ascii="Calibri" w:eastAsia="Calibri" w:hAnsi="Calibri" w:cs="Calibri"/>
          <w:color w:val="000000" w:themeColor="text1"/>
          <w:sz w:val="22"/>
          <w:szCs w:val="22"/>
        </w:rPr>
        <w:t>ational and local conferences</w:t>
      </w:r>
      <w:r w:rsidR="007C1691" w:rsidRPr="00462005">
        <w:rPr>
          <w:rFonts w:ascii="Calibri" w:eastAsia="Calibri" w:hAnsi="Calibri" w:cs="Calibri"/>
          <w:color w:val="000000" w:themeColor="text1"/>
          <w:sz w:val="22"/>
          <w:szCs w:val="22"/>
        </w:rPr>
        <w:t xml:space="preserve">, and </w:t>
      </w:r>
      <w:r w:rsidR="0057424A">
        <w:rPr>
          <w:rFonts w:ascii="Calibri" w:eastAsia="Calibri" w:hAnsi="Calibri" w:cs="Calibri"/>
          <w:color w:val="000000" w:themeColor="text1"/>
          <w:sz w:val="22"/>
          <w:szCs w:val="22"/>
        </w:rPr>
        <w:t>connected existing business to other internal teams</w:t>
      </w:r>
      <w:r w:rsidRPr="00462005">
        <w:rPr>
          <w:rFonts w:ascii="Calibri" w:eastAsia="Calibri" w:hAnsi="Calibri" w:cs="Calibri"/>
          <w:color w:val="000000" w:themeColor="text1"/>
          <w:sz w:val="22"/>
          <w:szCs w:val="22"/>
        </w:rPr>
        <w:t>.</w:t>
      </w:r>
    </w:p>
    <w:p w14:paraId="296F5FFC" w14:textId="38790591" w:rsidR="001139CA" w:rsidRDefault="0036346E" w:rsidP="001139CA">
      <w:pPr>
        <w:numPr>
          <w:ilvl w:val="0"/>
          <w:numId w:val="12"/>
        </w:numPr>
        <w:pBdr>
          <w:top w:val="nil"/>
          <w:left w:val="nil"/>
          <w:bottom w:val="nil"/>
          <w:right w:val="nil"/>
          <w:between w:val="nil"/>
        </w:pBdr>
        <w:ind w:left="270" w:hanging="270"/>
        <w:jc w:val="both"/>
        <w:rPr>
          <w:rFonts w:ascii="Calibri" w:eastAsia="Calibri" w:hAnsi="Calibri" w:cs="Calibri"/>
          <w:color w:val="000000" w:themeColor="text1"/>
          <w:sz w:val="22"/>
          <w:szCs w:val="22"/>
        </w:rPr>
      </w:pPr>
      <w:r w:rsidRPr="002F14E0">
        <w:rPr>
          <w:rFonts w:ascii="Calibri" w:eastAsia="Calibri" w:hAnsi="Calibri" w:cs="Calibri"/>
          <w:color w:val="000000" w:themeColor="text1"/>
          <w:sz w:val="22"/>
          <w:szCs w:val="22"/>
        </w:rPr>
        <w:t>Elevated Truist</w:t>
      </w:r>
      <w:r w:rsidR="0057424A">
        <w:rPr>
          <w:rFonts w:ascii="Calibri" w:eastAsia="Calibri" w:hAnsi="Calibri" w:cs="Calibri"/>
          <w:color w:val="000000" w:themeColor="text1"/>
          <w:sz w:val="22"/>
          <w:szCs w:val="22"/>
        </w:rPr>
        <w:t>’s</w:t>
      </w:r>
      <w:r w:rsidRPr="002F14E0">
        <w:rPr>
          <w:rFonts w:ascii="Calibri" w:eastAsia="Calibri" w:hAnsi="Calibri" w:cs="Calibri"/>
          <w:color w:val="000000" w:themeColor="text1"/>
          <w:sz w:val="22"/>
          <w:szCs w:val="22"/>
        </w:rPr>
        <w:t xml:space="preserve"> brand through sponsorships, speaking engagements,</w:t>
      </w:r>
      <w:r w:rsidR="002F14E0">
        <w:rPr>
          <w:rFonts w:ascii="Calibri" w:eastAsia="Calibri" w:hAnsi="Calibri" w:cs="Calibri"/>
          <w:color w:val="000000" w:themeColor="text1"/>
          <w:sz w:val="22"/>
          <w:szCs w:val="22"/>
        </w:rPr>
        <w:t xml:space="preserve"> </w:t>
      </w:r>
      <w:r w:rsidRPr="002F14E0">
        <w:rPr>
          <w:rFonts w:ascii="Calibri" w:eastAsia="Calibri" w:hAnsi="Calibri" w:cs="Calibri"/>
          <w:color w:val="000000" w:themeColor="text1"/>
          <w:sz w:val="22"/>
          <w:szCs w:val="22"/>
        </w:rPr>
        <w:t xml:space="preserve">and national partnerships </w:t>
      </w:r>
      <w:r w:rsidR="00035520">
        <w:rPr>
          <w:rFonts w:ascii="Calibri" w:eastAsia="Calibri" w:hAnsi="Calibri" w:cs="Calibri"/>
          <w:color w:val="000000" w:themeColor="text1"/>
          <w:sz w:val="22"/>
          <w:szCs w:val="22"/>
        </w:rPr>
        <w:t xml:space="preserve">including </w:t>
      </w:r>
      <w:r w:rsidR="00035520" w:rsidRPr="002F14E0">
        <w:rPr>
          <w:rFonts w:ascii="Calibri" w:eastAsia="Calibri" w:hAnsi="Calibri" w:cs="Calibri"/>
          <w:color w:val="000000" w:themeColor="text1"/>
          <w:sz w:val="22"/>
          <w:szCs w:val="22"/>
        </w:rPr>
        <w:t>Autism</w:t>
      </w:r>
      <w:r w:rsidR="0057424A">
        <w:rPr>
          <w:rFonts w:ascii="Calibri" w:eastAsia="Calibri" w:hAnsi="Calibri" w:cs="Calibri"/>
          <w:color w:val="000000" w:themeColor="text1"/>
          <w:sz w:val="22"/>
          <w:szCs w:val="22"/>
        </w:rPr>
        <w:t xml:space="preserve"> Speaks; National Hispanic Chamber of Commerce; National Minority Supplier Development Council; N</w:t>
      </w:r>
      <w:r w:rsidRPr="002F14E0">
        <w:rPr>
          <w:rFonts w:ascii="Calibri" w:eastAsia="Calibri" w:hAnsi="Calibri" w:cs="Calibri"/>
          <w:color w:val="000000" w:themeColor="text1"/>
          <w:sz w:val="22"/>
          <w:szCs w:val="22"/>
        </w:rPr>
        <w:t xml:space="preserve">ational Organization of Black Law Enforcement </w:t>
      </w:r>
      <w:r w:rsidR="000F6DC3" w:rsidRPr="002F14E0">
        <w:rPr>
          <w:rFonts w:ascii="Calibri" w:eastAsia="Calibri" w:hAnsi="Calibri" w:cs="Calibri"/>
          <w:color w:val="000000" w:themeColor="text1"/>
          <w:sz w:val="22"/>
          <w:szCs w:val="22"/>
        </w:rPr>
        <w:t>Executives</w:t>
      </w:r>
      <w:r w:rsidR="0057424A">
        <w:rPr>
          <w:rFonts w:ascii="Calibri" w:eastAsia="Calibri" w:hAnsi="Calibri" w:cs="Calibri"/>
          <w:color w:val="000000" w:themeColor="text1"/>
          <w:sz w:val="22"/>
          <w:szCs w:val="22"/>
        </w:rPr>
        <w:t>; and The Women’s Presidents Organization</w:t>
      </w:r>
      <w:r w:rsidR="000F6DC3" w:rsidRPr="002F14E0">
        <w:rPr>
          <w:rFonts w:ascii="Calibri" w:eastAsia="Calibri" w:hAnsi="Calibri" w:cs="Calibri"/>
          <w:color w:val="000000" w:themeColor="text1"/>
          <w:sz w:val="22"/>
          <w:szCs w:val="22"/>
        </w:rPr>
        <w:t xml:space="preserve">. </w:t>
      </w:r>
    </w:p>
    <w:p w14:paraId="7BE412C8" w14:textId="46780246" w:rsidR="0057424A" w:rsidRDefault="0057424A" w:rsidP="0057424A">
      <w:pPr>
        <w:numPr>
          <w:ilvl w:val="0"/>
          <w:numId w:val="12"/>
        </w:numPr>
        <w:pBdr>
          <w:top w:val="nil"/>
          <w:left w:val="nil"/>
          <w:bottom w:val="nil"/>
          <w:right w:val="nil"/>
          <w:between w:val="nil"/>
        </w:pBdr>
        <w:ind w:left="270" w:hanging="270"/>
        <w:jc w:val="both"/>
        <w:rPr>
          <w:rFonts w:ascii="Calibri" w:eastAsia="Calibri" w:hAnsi="Calibri" w:cs="Calibri"/>
          <w:color w:val="000000" w:themeColor="text1"/>
          <w:sz w:val="22"/>
          <w:szCs w:val="22"/>
        </w:rPr>
      </w:pPr>
      <w:r>
        <w:rPr>
          <w:rFonts w:ascii="Calibri" w:eastAsia="Calibri" w:hAnsi="Calibri" w:cs="Calibri"/>
          <w:color w:val="000000" w:themeColor="text1"/>
          <w:sz w:val="22"/>
          <w:szCs w:val="22"/>
        </w:rPr>
        <w:t>Shared best practices as an HR thought leader using panels, industry groups, articles</w:t>
      </w:r>
      <w:r w:rsidR="003A68B9">
        <w:rPr>
          <w:rFonts w:ascii="Calibri" w:eastAsia="Calibri" w:hAnsi="Calibri" w:cs="Calibri"/>
          <w:color w:val="000000" w:themeColor="text1"/>
          <w:sz w:val="22"/>
          <w:szCs w:val="22"/>
        </w:rPr>
        <w:t>,</w:t>
      </w:r>
      <w:r>
        <w:rPr>
          <w:rFonts w:ascii="Calibri" w:eastAsia="Calibri" w:hAnsi="Calibri" w:cs="Calibri"/>
          <w:color w:val="000000" w:themeColor="text1"/>
          <w:sz w:val="22"/>
          <w:szCs w:val="22"/>
        </w:rPr>
        <w:t xml:space="preserve"> and round table discussions. </w:t>
      </w:r>
    </w:p>
    <w:p w14:paraId="09F9D897" w14:textId="2CD10748" w:rsidR="00BB3DB6" w:rsidRPr="002F14E0" w:rsidRDefault="00BB3DB6" w:rsidP="001139CA">
      <w:pPr>
        <w:numPr>
          <w:ilvl w:val="0"/>
          <w:numId w:val="12"/>
        </w:numPr>
        <w:pBdr>
          <w:top w:val="nil"/>
          <w:left w:val="nil"/>
          <w:bottom w:val="nil"/>
          <w:right w:val="nil"/>
          <w:between w:val="nil"/>
        </w:pBdr>
        <w:ind w:left="270" w:hanging="270"/>
        <w:jc w:val="both"/>
        <w:rPr>
          <w:rFonts w:ascii="Calibri" w:eastAsia="Calibri" w:hAnsi="Calibri" w:cs="Calibri"/>
          <w:color w:val="000000" w:themeColor="text1"/>
          <w:sz w:val="22"/>
          <w:szCs w:val="22"/>
        </w:rPr>
      </w:pPr>
      <w:r>
        <w:rPr>
          <w:rFonts w:asciiTheme="majorHAnsi" w:hAnsiTheme="majorHAnsi" w:cstheme="majorHAnsi"/>
          <w:bCs/>
          <w:color w:val="000000" w:themeColor="text1"/>
          <w:sz w:val="22"/>
          <w:szCs w:val="22"/>
        </w:rPr>
        <w:t>Invested $170M in diverse communities over three years and grew</w:t>
      </w:r>
      <w:r w:rsidR="00CA438F">
        <w:rPr>
          <w:rFonts w:asciiTheme="majorHAnsi" w:hAnsiTheme="majorHAnsi" w:cstheme="majorHAnsi"/>
          <w:bCs/>
          <w:color w:val="000000" w:themeColor="text1"/>
          <w:sz w:val="22"/>
          <w:szCs w:val="22"/>
        </w:rPr>
        <w:t xml:space="preserve"> overall </w:t>
      </w:r>
      <w:r w:rsidR="0057424A">
        <w:rPr>
          <w:rFonts w:asciiTheme="majorHAnsi" w:hAnsiTheme="majorHAnsi" w:cstheme="majorHAnsi"/>
          <w:bCs/>
          <w:color w:val="000000" w:themeColor="text1"/>
          <w:sz w:val="22"/>
          <w:szCs w:val="22"/>
        </w:rPr>
        <w:t>supplier spend with</w:t>
      </w:r>
      <w:r w:rsidR="00CA438F">
        <w:rPr>
          <w:rFonts w:asciiTheme="majorHAnsi" w:hAnsiTheme="majorHAnsi" w:cstheme="majorHAnsi"/>
          <w:bCs/>
          <w:color w:val="000000" w:themeColor="text1"/>
          <w:sz w:val="22"/>
          <w:szCs w:val="22"/>
        </w:rPr>
        <w:t xml:space="preserve"> </w:t>
      </w:r>
      <w:r>
        <w:rPr>
          <w:rFonts w:asciiTheme="majorHAnsi" w:hAnsiTheme="majorHAnsi" w:cstheme="majorHAnsi"/>
          <w:bCs/>
          <w:color w:val="000000" w:themeColor="text1"/>
          <w:sz w:val="22"/>
          <w:szCs w:val="22"/>
        </w:rPr>
        <w:t>diverse businesses from 6% to more than 20%</w:t>
      </w:r>
      <w:r w:rsidR="00CA438F">
        <w:rPr>
          <w:rFonts w:asciiTheme="majorHAnsi" w:hAnsiTheme="majorHAnsi" w:cstheme="majorHAnsi"/>
          <w:bCs/>
          <w:color w:val="000000" w:themeColor="text1"/>
          <w:sz w:val="22"/>
          <w:szCs w:val="22"/>
        </w:rPr>
        <w:t xml:space="preserve"> </w:t>
      </w:r>
      <w:r>
        <w:rPr>
          <w:rFonts w:asciiTheme="majorHAnsi" w:hAnsiTheme="majorHAnsi" w:cstheme="majorHAnsi"/>
          <w:bCs/>
          <w:color w:val="000000" w:themeColor="text1"/>
          <w:sz w:val="22"/>
          <w:szCs w:val="22"/>
        </w:rPr>
        <w:t>over three-year period.</w:t>
      </w:r>
    </w:p>
    <w:p w14:paraId="241BF368" w14:textId="3B9CEF01" w:rsidR="00476F50" w:rsidRPr="00041C2E" w:rsidRDefault="002F14E0" w:rsidP="001139CA">
      <w:pPr>
        <w:numPr>
          <w:ilvl w:val="0"/>
          <w:numId w:val="12"/>
        </w:numPr>
        <w:pBdr>
          <w:top w:val="nil"/>
          <w:left w:val="nil"/>
          <w:bottom w:val="nil"/>
          <w:right w:val="nil"/>
          <w:between w:val="nil"/>
        </w:pBdr>
        <w:ind w:left="270" w:hanging="270"/>
        <w:jc w:val="both"/>
        <w:rPr>
          <w:rFonts w:ascii="Calibri" w:eastAsia="Calibri" w:hAnsi="Calibri" w:cs="Calibri"/>
          <w:color w:val="000000" w:themeColor="text1"/>
          <w:sz w:val="22"/>
          <w:szCs w:val="22"/>
        </w:rPr>
      </w:pPr>
      <w:r>
        <w:rPr>
          <w:rFonts w:ascii="Calibri" w:eastAsia="Calibri" w:hAnsi="Calibri" w:cs="Calibri"/>
          <w:color w:val="000000" w:themeColor="text1"/>
          <w:sz w:val="22"/>
          <w:szCs w:val="22"/>
        </w:rPr>
        <w:t>Championed client and prospect</w:t>
      </w:r>
      <w:r w:rsidR="00D334FC">
        <w:rPr>
          <w:rFonts w:ascii="Calibri" w:eastAsia="Calibri" w:hAnsi="Calibri" w:cs="Calibri"/>
          <w:color w:val="000000" w:themeColor="text1"/>
          <w:sz w:val="22"/>
          <w:szCs w:val="22"/>
        </w:rPr>
        <w:t xml:space="preserve"> DEI</w:t>
      </w:r>
      <w:r>
        <w:rPr>
          <w:rFonts w:ascii="Calibri" w:eastAsia="Calibri" w:hAnsi="Calibri" w:cs="Calibri"/>
          <w:color w:val="000000" w:themeColor="text1"/>
          <w:sz w:val="22"/>
          <w:szCs w:val="22"/>
        </w:rPr>
        <w:t xml:space="preserve"> journey</w:t>
      </w:r>
      <w:r w:rsidR="00D334FC">
        <w:rPr>
          <w:rFonts w:ascii="Calibri" w:eastAsia="Calibri" w:hAnsi="Calibri" w:cs="Calibri"/>
          <w:color w:val="000000" w:themeColor="text1"/>
          <w:sz w:val="22"/>
          <w:szCs w:val="22"/>
        </w:rPr>
        <w:t>s</w:t>
      </w:r>
      <w:r>
        <w:rPr>
          <w:rFonts w:ascii="Calibri" w:eastAsia="Calibri" w:hAnsi="Calibri" w:cs="Calibri"/>
          <w:color w:val="000000" w:themeColor="text1"/>
          <w:sz w:val="22"/>
          <w:szCs w:val="22"/>
        </w:rPr>
        <w:t xml:space="preserve"> as an industry expert and resource to their Executive Teams and Boards of Directors, creating and enhancing their diversity strategies. </w:t>
      </w:r>
    </w:p>
    <w:p w14:paraId="113DAABC" w14:textId="77777777" w:rsidR="00E80975" w:rsidRPr="00041C2E" w:rsidRDefault="00E80975" w:rsidP="00E80975">
      <w:pPr>
        <w:pBdr>
          <w:top w:val="nil"/>
          <w:left w:val="nil"/>
          <w:bottom w:val="nil"/>
          <w:right w:val="nil"/>
          <w:between w:val="nil"/>
        </w:pBdr>
        <w:ind w:left="270"/>
        <w:jc w:val="both"/>
        <w:rPr>
          <w:rFonts w:ascii="Calibri" w:eastAsia="Calibri" w:hAnsi="Calibri" w:cs="Calibri"/>
          <w:color w:val="000000" w:themeColor="text1"/>
          <w:sz w:val="22"/>
          <w:szCs w:val="22"/>
        </w:rPr>
      </w:pPr>
    </w:p>
    <w:p w14:paraId="74255640" w14:textId="4BC53B5D" w:rsidR="001C50D8" w:rsidRPr="00041C2E" w:rsidRDefault="00CD0BAD" w:rsidP="001C50D8">
      <w:pPr>
        <w:jc w:val="both"/>
        <w:rPr>
          <w:rFonts w:asciiTheme="majorHAnsi" w:hAnsiTheme="majorHAnsi" w:cstheme="majorHAnsi"/>
          <w:sz w:val="22"/>
          <w:szCs w:val="22"/>
        </w:rPr>
      </w:pPr>
      <w:r>
        <w:rPr>
          <w:rFonts w:asciiTheme="majorHAnsi" w:hAnsiTheme="majorHAnsi" w:cstheme="majorHAnsi"/>
          <w:b/>
          <w:sz w:val="22"/>
          <w:szCs w:val="22"/>
        </w:rPr>
        <w:t>Executive Vice President, Chief Diversity</w:t>
      </w:r>
      <w:r w:rsidR="000E6FE5">
        <w:rPr>
          <w:rFonts w:asciiTheme="majorHAnsi" w:hAnsiTheme="majorHAnsi" w:cstheme="majorHAnsi"/>
          <w:b/>
          <w:sz w:val="22"/>
          <w:szCs w:val="22"/>
        </w:rPr>
        <w:t>, Equity, &amp; Inclusion</w:t>
      </w:r>
      <w:r>
        <w:rPr>
          <w:rFonts w:asciiTheme="majorHAnsi" w:hAnsiTheme="majorHAnsi" w:cstheme="majorHAnsi"/>
          <w:b/>
          <w:sz w:val="22"/>
          <w:szCs w:val="22"/>
        </w:rPr>
        <w:t xml:space="preserve"> Officer</w:t>
      </w:r>
      <w:r w:rsidR="00462005">
        <w:rPr>
          <w:rFonts w:asciiTheme="majorHAnsi" w:hAnsiTheme="majorHAnsi" w:cstheme="majorHAnsi"/>
          <w:sz w:val="22"/>
          <w:szCs w:val="22"/>
        </w:rPr>
        <w:t xml:space="preserve">, Atlanta, GA </w:t>
      </w:r>
      <w:r w:rsidR="001C50D8" w:rsidRPr="00041C2E">
        <w:rPr>
          <w:rFonts w:asciiTheme="majorHAnsi" w:hAnsiTheme="majorHAnsi" w:cstheme="majorHAnsi"/>
          <w:sz w:val="22"/>
          <w:szCs w:val="22"/>
        </w:rPr>
        <w:t>(20</w:t>
      </w:r>
      <w:r w:rsidR="000E6FE5">
        <w:rPr>
          <w:rFonts w:asciiTheme="majorHAnsi" w:hAnsiTheme="majorHAnsi" w:cstheme="majorHAnsi"/>
          <w:sz w:val="22"/>
          <w:szCs w:val="22"/>
        </w:rPr>
        <w:t xml:space="preserve">13 </w:t>
      </w:r>
      <w:r w:rsidR="001C50D8" w:rsidRPr="00041C2E">
        <w:rPr>
          <w:rFonts w:asciiTheme="majorHAnsi" w:hAnsiTheme="majorHAnsi" w:cstheme="majorHAnsi"/>
          <w:sz w:val="22"/>
          <w:szCs w:val="22"/>
        </w:rPr>
        <w:t>– 20</w:t>
      </w:r>
      <w:r w:rsidR="000E6FE5">
        <w:rPr>
          <w:rFonts w:asciiTheme="majorHAnsi" w:hAnsiTheme="majorHAnsi" w:cstheme="majorHAnsi"/>
          <w:sz w:val="22"/>
          <w:szCs w:val="22"/>
        </w:rPr>
        <w:t>22</w:t>
      </w:r>
      <w:r w:rsidR="001C50D8" w:rsidRPr="00041C2E">
        <w:rPr>
          <w:rFonts w:asciiTheme="majorHAnsi" w:hAnsiTheme="majorHAnsi" w:cstheme="majorHAnsi"/>
          <w:sz w:val="22"/>
          <w:szCs w:val="22"/>
        </w:rPr>
        <w:t>)</w:t>
      </w:r>
    </w:p>
    <w:p w14:paraId="388E74AF" w14:textId="0F57436E" w:rsidR="001C50D8" w:rsidRPr="00E37025" w:rsidRDefault="00D334FC" w:rsidP="00E37025">
      <w:pPr>
        <w:jc w:val="both"/>
        <w:rPr>
          <w:rFonts w:asciiTheme="majorHAnsi" w:hAnsiTheme="majorHAnsi" w:cstheme="majorHAnsi"/>
          <w:color w:val="0432FF"/>
          <w:spacing w:val="-4"/>
          <w:sz w:val="22"/>
          <w:szCs w:val="22"/>
        </w:rPr>
      </w:pPr>
      <w:r>
        <w:rPr>
          <w:rFonts w:asciiTheme="majorHAnsi" w:hAnsiTheme="majorHAnsi" w:cstheme="majorHAnsi"/>
          <w:spacing w:val="-4"/>
          <w:sz w:val="22"/>
          <w:szCs w:val="22"/>
        </w:rPr>
        <w:t xml:space="preserve">Designed and executed the enterprise DEI strategy leveraging Executive Leaders, Board of Directors, Enterprise DEI Council, and </w:t>
      </w:r>
      <w:r w:rsidR="00CD0BAD">
        <w:rPr>
          <w:rFonts w:asciiTheme="majorHAnsi" w:hAnsiTheme="majorHAnsi" w:cstheme="majorHAnsi"/>
          <w:spacing w:val="-4"/>
          <w:sz w:val="22"/>
          <w:szCs w:val="22"/>
        </w:rPr>
        <w:t>eight Business Resource Groups</w:t>
      </w:r>
      <w:r>
        <w:rPr>
          <w:rFonts w:asciiTheme="majorHAnsi" w:hAnsiTheme="majorHAnsi" w:cstheme="majorHAnsi"/>
          <w:spacing w:val="-4"/>
          <w:sz w:val="22"/>
          <w:szCs w:val="22"/>
        </w:rPr>
        <w:t>, which</w:t>
      </w:r>
      <w:r w:rsidR="00CD0BAD">
        <w:rPr>
          <w:rFonts w:asciiTheme="majorHAnsi" w:hAnsiTheme="majorHAnsi" w:cstheme="majorHAnsi"/>
          <w:spacing w:val="-4"/>
          <w:sz w:val="22"/>
          <w:szCs w:val="22"/>
        </w:rPr>
        <w:t xml:space="preserve"> represent</w:t>
      </w:r>
      <w:r>
        <w:rPr>
          <w:rFonts w:asciiTheme="majorHAnsi" w:hAnsiTheme="majorHAnsi" w:cstheme="majorHAnsi"/>
          <w:spacing w:val="-4"/>
          <w:sz w:val="22"/>
          <w:szCs w:val="22"/>
        </w:rPr>
        <w:t>ed</w:t>
      </w:r>
      <w:r w:rsidR="00CD0BAD">
        <w:rPr>
          <w:rFonts w:asciiTheme="majorHAnsi" w:hAnsiTheme="majorHAnsi" w:cstheme="majorHAnsi"/>
          <w:spacing w:val="-4"/>
          <w:sz w:val="22"/>
          <w:szCs w:val="22"/>
        </w:rPr>
        <w:t xml:space="preserve"> more than 10K</w:t>
      </w:r>
      <w:r>
        <w:rPr>
          <w:rFonts w:asciiTheme="majorHAnsi" w:hAnsiTheme="majorHAnsi" w:cstheme="majorHAnsi"/>
          <w:spacing w:val="-4"/>
          <w:sz w:val="22"/>
          <w:szCs w:val="22"/>
        </w:rPr>
        <w:t xml:space="preserve"> of the 50K</w:t>
      </w:r>
      <w:r w:rsidR="00CD0BAD">
        <w:rPr>
          <w:rFonts w:asciiTheme="majorHAnsi" w:hAnsiTheme="majorHAnsi" w:cstheme="majorHAnsi"/>
          <w:spacing w:val="-4"/>
          <w:sz w:val="22"/>
          <w:szCs w:val="22"/>
        </w:rPr>
        <w:t xml:space="preserve"> teammates in 17 states. Oversaw $6.8M annual budget. </w:t>
      </w:r>
      <w:r w:rsidR="00E37025" w:rsidRPr="00B462B2">
        <w:rPr>
          <w:rFonts w:asciiTheme="majorHAnsi" w:hAnsiTheme="majorHAnsi" w:cstheme="majorHAnsi"/>
          <w:spacing w:val="-4"/>
          <w:sz w:val="22"/>
          <w:szCs w:val="22"/>
        </w:rPr>
        <w:t xml:space="preserve">Reported to the </w:t>
      </w:r>
      <w:r w:rsidR="00CD0BAD" w:rsidRPr="008D35BE">
        <w:rPr>
          <w:rFonts w:asciiTheme="majorHAnsi" w:hAnsiTheme="majorHAnsi" w:cstheme="majorHAnsi"/>
          <w:color w:val="000000" w:themeColor="text1"/>
          <w:spacing w:val="-4"/>
          <w:sz w:val="22"/>
          <w:szCs w:val="22"/>
        </w:rPr>
        <w:t>Chief People Officer</w:t>
      </w:r>
      <w:r w:rsidR="00CD0BAD">
        <w:rPr>
          <w:rFonts w:asciiTheme="majorHAnsi" w:hAnsiTheme="majorHAnsi" w:cstheme="majorHAnsi"/>
          <w:spacing w:val="-4"/>
          <w:sz w:val="22"/>
          <w:szCs w:val="22"/>
        </w:rPr>
        <w:t xml:space="preserve">.  </w:t>
      </w:r>
    </w:p>
    <w:p w14:paraId="1E36B9E7" w14:textId="77777777" w:rsidR="00967EC0" w:rsidRPr="00967EC0" w:rsidRDefault="00967EC0" w:rsidP="00967EC0">
      <w:pPr>
        <w:pBdr>
          <w:top w:val="nil"/>
          <w:left w:val="nil"/>
          <w:bottom w:val="nil"/>
          <w:right w:val="nil"/>
          <w:between w:val="nil"/>
        </w:pBdr>
        <w:ind w:left="270"/>
        <w:jc w:val="both"/>
        <w:rPr>
          <w:rFonts w:asciiTheme="majorHAnsi" w:hAnsiTheme="majorHAnsi" w:cstheme="majorHAnsi"/>
          <w:spacing w:val="-4"/>
          <w:sz w:val="22"/>
          <w:szCs w:val="22"/>
        </w:rPr>
      </w:pPr>
    </w:p>
    <w:p w14:paraId="4B965B4A" w14:textId="2F1B6717" w:rsidR="00B73D5D" w:rsidRPr="00B022CC" w:rsidRDefault="0036346E" w:rsidP="001C50D8">
      <w:pPr>
        <w:numPr>
          <w:ilvl w:val="0"/>
          <w:numId w:val="12"/>
        </w:numPr>
        <w:pBdr>
          <w:top w:val="nil"/>
          <w:left w:val="nil"/>
          <w:bottom w:val="nil"/>
          <w:right w:val="nil"/>
          <w:between w:val="nil"/>
        </w:pBdr>
        <w:ind w:left="270" w:hanging="270"/>
        <w:jc w:val="both"/>
        <w:rPr>
          <w:rFonts w:asciiTheme="majorHAnsi" w:hAnsiTheme="majorHAnsi" w:cstheme="majorHAnsi"/>
          <w:spacing w:val="-4"/>
          <w:sz w:val="22"/>
          <w:szCs w:val="22"/>
        </w:rPr>
      </w:pPr>
      <w:r>
        <w:rPr>
          <w:rFonts w:ascii="Calibri" w:eastAsia="Calibri" w:hAnsi="Calibri" w:cs="Calibri"/>
          <w:color w:val="000000" w:themeColor="text1"/>
          <w:sz w:val="22"/>
          <w:szCs w:val="22"/>
        </w:rPr>
        <w:lastRenderedPageBreak/>
        <w:t xml:space="preserve">Designed </w:t>
      </w:r>
      <w:r w:rsidR="00D334FC">
        <w:rPr>
          <w:rFonts w:ascii="Calibri" w:eastAsia="Calibri" w:hAnsi="Calibri" w:cs="Calibri"/>
          <w:color w:val="000000" w:themeColor="text1"/>
          <w:sz w:val="22"/>
          <w:szCs w:val="22"/>
        </w:rPr>
        <w:t xml:space="preserve">strategies </w:t>
      </w:r>
      <w:r>
        <w:rPr>
          <w:rFonts w:ascii="Calibri" w:eastAsia="Calibri" w:hAnsi="Calibri" w:cs="Calibri"/>
          <w:color w:val="000000" w:themeColor="text1"/>
          <w:sz w:val="22"/>
          <w:szCs w:val="22"/>
        </w:rPr>
        <w:t xml:space="preserve">and collaborated with </w:t>
      </w:r>
      <w:r w:rsidR="00D334FC">
        <w:rPr>
          <w:rFonts w:ascii="Calibri" w:eastAsia="Calibri" w:hAnsi="Calibri" w:cs="Calibri"/>
          <w:color w:val="000000" w:themeColor="text1"/>
          <w:sz w:val="22"/>
          <w:szCs w:val="22"/>
        </w:rPr>
        <w:t xml:space="preserve">other </w:t>
      </w:r>
      <w:r>
        <w:rPr>
          <w:rFonts w:ascii="Calibri" w:eastAsia="Calibri" w:hAnsi="Calibri" w:cs="Calibri"/>
          <w:color w:val="000000" w:themeColor="text1"/>
          <w:sz w:val="22"/>
          <w:szCs w:val="22"/>
        </w:rPr>
        <w:t>H</w:t>
      </w:r>
      <w:r w:rsidR="00D334FC">
        <w:rPr>
          <w:rFonts w:ascii="Calibri" w:eastAsia="Calibri" w:hAnsi="Calibri" w:cs="Calibri"/>
          <w:color w:val="000000" w:themeColor="text1"/>
          <w:sz w:val="22"/>
          <w:szCs w:val="22"/>
        </w:rPr>
        <w:t xml:space="preserve">uman </w:t>
      </w:r>
      <w:r>
        <w:rPr>
          <w:rFonts w:ascii="Calibri" w:eastAsia="Calibri" w:hAnsi="Calibri" w:cs="Calibri"/>
          <w:color w:val="000000" w:themeColor="text1"/>
          <w:sz w:val="22"/>
          <w:szCs w:val="22"/>
        </w:rPr>
        <w:t>R</w:t>
      </w:r>
      <w:r w:rsidR="00D334FC">
        <w:rPr>
          <w:rFonts w:ascii="Calibri" w:eastAsia="Calibri" w:hAnsi="Calibri" w:cs="Calibri"/>
          <w:color w:val="000000" w:themeColor="text1"/>
          <w:sz w:val="22"/>
          <w:szCs w:val="22"/>
        </w:rPr>
        <w:t>esource</w:t>
      </w:r>
      <w:r>
        <w:rPr>
          <w:rFonts w:ascii="Calibri" w:eastAsia="Calibri" w:hAnsi="Calibri" w:cs="Calibri"/>
          <w:color w:val="000000" w:themeColor="text1"/>
          <w:sz w:val="22"/>
          <w:szCs w:val="22"/>
        </w:rPr>
        <w:t xml:space="preserve"> teams to ensure DEI</w:t>
      </w:r>
      <w:r w:rsidR="00A1596C">
        <w:rPr>
          <w:rFonts w:ascii="Calibri" w:eastAsia="Calibri" w:hAnsi="Calibri" w:cs="Calibri"/>
          <w:color w:val="000000" w:themeColor="text1"/>
          <w:sz w:val="22"/>
          <w:szCs w:val="22"/>
        </w:rPr>
        <w:t xml:space="preserve"> was embedded</w:t>
      </w:r>
      <w:r>
        <w:rPr>
          <w:rFonts w:ascii="Calibri" w:eastAsia="Calibri" w:hAnsi="Calibri" w:cs="Calibri"/>
          <w:color w:val="000000" w:themeColor="text1"/>
          <w:sz w:val="22"/>
          <w:szCs w:val="22"/>
        </w:rPr>
        <w:t xml:space="preserve"> in the full talent lifecycle</w:t>
      </w:r>
      <w:r w:rsidR="003C784A">
        <w:rPr>
          <w:rFonts w:ascii="Calibri" w:eastAsia="Calibri" w:hAnsi="Calibri" w:cs="Calibri"/>
          <w:color w:val="000000" w:themeColor="text1"/>
          <w:sz w:val="22"/>
          <w:szCs w:val="22"/>
        </w:rPr>
        <w:t>.</w:t>
      </w:r>
      <w:r>
        <w:rPr>
          <w:rFonts w:ascii="Calibri" w:eastAsia="Calibri" w:hAnsi="Calibri" w:cs="Calibri"/>
          <w:color w:val="000000" w:themeColor="text1"/>
          <w:sz w:val="22"/>
          <w:szCs w:val="22"/>
        </w:rPr>
        <w:t xml:space="preserve">  </w:t>
      </w:r>
    </w:p>
    <w:p w14:paraId="4C1F32D8" w14:textId="1F89B31E" w:rsidR="001C50D8" w:rsidRPr="00041C2E" w:rsidRDefault="0036346E" w:rsidP="001C50D8">
      <w:pPr>
        <w:numPr>
          <w:ilvl w:val="0"/>
          <w:numId w:val="12"/>
        </w:numPr>
        <w:pBdr>
          <w:top w:val="nil"/>
          <w:left w:val="nil"/>
          <w:bottom w:val="nil"/>
          <w:right w:val="nil"/>
          <w:between w:val="nil"/>
        </w:pBdr>
        <w:ind w:left="270" w:hanging="270"/>
        <w:jc w:val="both"/>
        <w:rPr>
          <w:rFonts w:asciiTheme="majorHAnsi" w:hAnsiTheme="majorHAnsi" w:cstheme="majorHAnsi"/>
          <w:spacing w:val="-4"/>
          <w:sz w:val="22"/>
          <w:szCs w:val="22"/>
        </w:rPr>
      </w:pPr>
      <w:r>
        <w:rPr>
          <w:rFonts w:ascii="Calibri" w:eastAsia="Calibri" w:hAnsi="Calibri" w:cs="Calibri"/>
          <w:color w:val="000000" w:themeColor="text1"/>
          <w:sz w:val="22"/>
          <w:szCs w:val="22"/>
        </w:rPr>
        <w:t>Instituted diverse interview panels, mentorship and sponsorship programs, engagement surveys</w:t>
      </w:r>
      <w:r w:rsidR="00A1596C">
        <w:rPr>
          <w:rFonts w:ascii="Calibri" w:eastAsia="Calibri" w:hAnsi="Calibri" w:cs="Calibri"/>
          <w:color w:val="000000" w:themeColor="text1"/>
          <w:sz w:val="22"/>
          <w:szCs w:val="22"/>
        </w:rPr>
        <w:t>,</w:t>
      </w:r>
      <w:r>
        <w:rPr>
          <w:rFonts w:ascii="Calibri" w:eastAsia="Calibri" w:hAnsi="Calibri" w:cs="Calibri"/>
          <w:color w:val="000000" w:themeColor="text1"/>
          <w:sz w:val="22"/>
          <w:szCs w:val="22"/>
        </w:rPr>
        <w:t xml:space="preserve"> and exit interview</w:t>
      </w:r>
      <w:r w:rsidR="00967EC0">
        <w:rPr>
          <w:rFonts w:ascii="Calibri" w:eastAsia="Calibri" w:hAnsi="Calibri" w:cs="Calibri"/>
          <w:color w:val="000000" w:themeColor="text1"/>
          <w:sz w:val="22"/>
          <w:szCs w:val="22"/>
        </w:rPr>
        <w:t>s</w:t>
      </w:r>
      <w:r>
        <w:rPr>
          <w:rFonts w:ascii="Calibri" w:eastAsia="Calibri" w:hAnsi="Calibri" w:cs="Calibri"/>
          <w:color w:val="000000" w:themeColor="text1"/>
          <w:sz w:val="22"/>
          <w:szCs w:val="22"/>
        </w:rPr>
        <w:t>.</w:t>
      </w:r>
    </w:p>
    <w:p w14:paraId="021E834C" w14:textId="5FAC0BD2" w:rsidR="00D334FC" w:rsidRDefault="0036346E" w:rsidP="00D334FC">
      <w:pPr>
        <w:numPr>
          <w:ilvl w:val="0"/>
          <w:numId w:val="12"/>
        </w:numPr>
        <w:pBdr>
          <w:top w:val="nil"/>
          <w:left w:val="nil"/>
          <w:bottom w:val="nil"/>
          <w:right w:val="nil"/>
          <w:between w:val="nil"/>
        </w:pBdr>
        <w:ind w:left="270" w:hanging="270"/>
        <w:jc w:val="both"/>
        <w:rPr>
          <w:rFonts w:asciiTheme="majorHAnsi" w:hAnsiTheme="majorHAnsi" w:cstheme="majorHAnsi"/>
          <w:color w:val="000000" w:themeColor="text1"/>
          <w:spacing w:val="-4"/>
          <w:sz w:val="22"/>
          <w:szCs w:val="22"/>
        </w:rPr>
      </w:pPr>
      <w:r w:rsidRPr="00CA438F">
        <w:rPr>
          <w:rFonts w:ascii="Calibri" w:eastAsia="Calibri" w:hAnsi="Calibri" w:cs="Calibri"/>
          <w:color w:val="000000" w:themeColor="text1"/>
          <w:sz w:val="22"/>
          <w:szCs w:val="22"/>
        </w:rPr>
        <w:t xml:space="preserve">Created eight business resource groups with </w:t>
      </w:r>
      <w:r w:rsidR="00D44AF2" w:rsidRPr="00CA438F">
        <w:rPr>
          <w:rFonts w:ascii="Calibri" w:eastAsia="Calibri" w:hAnsi="Calibri" w:cs="Calibri"/>
          <w:color w:val="000000" w:themeColor="text1"/>
          <w:sz w:val="22"/>
          <w:szCs w:val="22"/>
        </w:rPr>
        <w:t>diverse partnerships</w:t>
      </w:r>
      <w:r w:rsidR="00462005" w:rsidRPr="00CA438F">
        <w:rPr>
          <w:rFonts w:ascii="Calibri" w:eastAsia="Calibri" w:hAnsi="Calibri" w:cs="Calibri"/>
          <w:color w:val="000000" w:themeColor="text1"/>
          <w:sz w:val="22"/>
          <w:szCs w:val="22"/>
        </w:rPr>
        <w:t xml:space="preserve"> </w:t>
      </w:r>
      <w:r w:rsidRPr="00CA438F">
        <w:rPr>
          <w:rFonts w:ascii="Calibri" w:eastAsia="Calibri" w:hAnsi="Calibri" w:cs="Calibri"/>
          <w:color w:val="000000" w:themeColor="text1"/>
          <w:sz w:val="22"/>
          <w:szCs w:val="22"/>
        </w:rPr>
        <w:t xml:space="preserve">as a component to </w:t>
      </w:r>
      <w:r w:rsidR="00A1596C" w:rsidRPr="00CA438F">
        <w:rPr>
          <w:rFonts w:ascii="Calibri" w:eastAsia="Calibri" w:hAnsi="Calibri" w:cs="Calibri"/>
          <w:color w:val="000000" w:themeColor="text1"/>
          <w:sz w:val="22"/>
          <w:szCs w:val="22"/>
        </w:rPr>
        <w:t>facilitate learning, growth, and collaboration</w:t>
      </w:r>
      <w:r w:rsidRPr="00CA438F">
        <w:rPr>
          <w:rFonts w:ascii="Calibri" w:eastAsia="Calibri" w:hAnsi="Calibri" w:cs="Calibri"/>
          <w:color w:val="000000" w:themeColor="text1"/>
          <w:sz w:val="22"/>
          <w:szCs w:val="22"/>
        </w:rPr>
        <w:t xml:space="preserve"> across </w:t>
      </w:r>
      <w:r w:rsidR="003C784A">
        <w:rPr>
          <w:rFonts w:ascii="Calibri" w:eastAsia="Calibri" w:hAnsi="Calibri" w:cs="Calibri"/>
          <w:color w:val="000000" w:themeColor="text1"/>
          <w:sz w:val="22"/>
          <w:szCs w:val="22"/>
        </w:rPr>
        <w:t>functions and teams</w:t>
      </w:r>
      <w:r w:rsidR="00462005" w:rsidRPr="00CA438F">
        <w:rPr>
          <w:rFonts w:ascii="Calibri" w:eastAsia="Calibri" w:hAnsi="Calibri" w:cs="Calibri"/>
          <w:color w:val="000000" w:themeColor="text1"/>
          <w:sz w:val="22"/>
          <w:szCs w:val="22"/>
        </w:rPr>
        <w:t>.</w:t>
      </w:r>
      <w:r w:rsidR="00D334FC" w:rsidRPr="00CA438F">
        <w:rPr>
          <w:rFonts w:asciiTheme="majorHAnsi" w:hAnsiTheme="majorHAnsi" w:cstheme="majorHAnsi"/>
          <w:color w:val="000000" w:themeColor="text1"/>
          <w:spacing w:val="-4"/>
          <w:sz w:val="22"/>
          <w:szCs w:val="22"/>
        </w:rPr>
        <w:t xml:space="preserve"> </w:t>
      </w:r>
    </w:p>
    <w:p w14:paraId="6B2AF155" w14:textId="1044BB47" w:rsidR="00A1596C" w:rsidRPr="00D334FC" w:rsidRDefault="0036346E" w:rsidP="00D334FC">
      <w:pPr>
        <w:numPr>
          <w:ilvl w:val="0"/>
          <w:numId w:val="12"/>
        </w:numPr>
        <w:pBdr>
          <w:top w:val="nil"/>
          <w:left w:val="nil"/>
          <w:bottom w:val="nil"/>
          <w:right w:val="nil"/>
          <w:between w:val="nil"/>
        </w:pBdr>
        <w:ind w:left="270" w:hanging="270"/>
        <w:jc w:val="both"/>
        <w:rPr>
          <w:rFonts w:asciiTheme="majorHAnsi" w:hAnsiTheme="majorHAnsi" w:cstheme="majorHAnsi"/>
          <w:color w:val="000000" w:themeColor="text1"/>
          <w:spacing w:val="-4"/>
          <w:sz w:val="22"/>
          <w:szCs w:val="22"/>
        </w:rPr>
      </w:pPr>
      <w:r w:rsidRPr="00D334FC">
        <w:rPr>
          <w:rFonts w:ascii="Calibri" w:eastAsia="Calibri" w:hAnsi="Calibri" w:cs="Calibri"/>
          <w:color w:val="000000" w:themeColor="text1"/>
          <w:sz w:val="22"/>
          <w:szCs w:val="22"/>
        </w:rPr>
        <w:t xml:space="preserve">Leveraged </w:t>
      </w:r>
      <w:r w:rsidR="00D334FC">
        <w:rPr>
          <w:rFonts w:ascii="Calibri" w:eastAsia="Calibri" w:hAnsi="Calibri" w:cs="Calibri"/>
          <w:color w:val="000000" w:themeColor="text1"/>
          <w:sz w:val="22"/>
          <w:szCs w:val="22"/>
        </w:rPr>
        <w:t xml:space="preserve">the </w:t>
      </w:r>
      <w:r w:rsidRPr="00D334FC">
        <w:rPr>
          <w:rFonts w:ascii="Calibri" w:eastAsia="Calibri" w:hAnsi="Calibri" w:cs="Calibri"/>
          <w:color w:val="000000" w:themeColor="text1"/>
          <w:sz w:val="22"/>
          <w:szCs w:val="22"/>
        </w:rPr>
        <w:t>more than 10</w:t>
      </w:r>
      <w:r w:rsidR="001C2D66" w:rsidRPr="00D334FC">
        <w:rPr>
          <w:rFonts w:ascii="Calibri" w:eastAsia="Calibri" w:hAnsi="Calibri" w:cs="Calibri"/>
          <w:color w:val="000000" w:themeColor="text1"/>
          <w:sz w:val="22"/>
          <w:szCs w:val="22"/>
        </w:rPr>
        <w:t>K</w:t>
      </w:r>
      <w:r w:rsidRPr="00D334FC">
        <w:rPr>
          <w:rFonts w:ascii="Calibri" w:eastAsia="Calibri" w:hAnsi="Calibri" w:cs="Calibri"/>
          <w:color w:val="000000" w:themeColor="text1"/>
          <w:sz w:val="22"/>
          <w:szCs w:val="22"/>
        </w:rPr>
        <w:t xml:space="preserve"> teammate</w:t>
      </w:r>
      <w:r w:rsidR="00D334FC">
        <w:rPr>
          <w:rFonts w:ascii="Calibri" w:eastAsia="Calibri" w:hAnsi="Calibri" w:cs="Calibri"/>
          <w:color w:val="000000" w:themeColor="text1"/>
          <w:sz w:val="22"/>
          <w:szCs w:val="22"/>
        </w:rPr>
        <w:t xml:space="preserve"> </w:t>
      </w:r>
      <w:r w:rsidRPr="00D334FC">
        <w:rPr>
          <w:rFonts w:ascii="Calibri" w:eastAsia="Calibri" w:hAnsi="Calibri" w:cs="Calibri"/>
          <w:color w:val="000000" w:themeColor="text1"/>
          <w:sz w:val="22"/>
          <w:szCs w:val="22"/>
        </w:rPr>
        <w:t xml:space="preserve">volunteers to generate new business leads, recruit, </w:t>
      </w:r>
      <w:r w:rsidR="001C2D66" w:rsidRPr="00D334FC">
        <w:rPr>
          <w:rFonts w:ascii="Calibri" w:eastAsia="Calibri" w:hAnsi="Calibri" w:cs="Calibri"/>
          <w:color w:val="000000" w:themeColor="text1"/>
          <w:sz w:val="22"/>
          <w:szCs w:val="22"/>
        </w:rPr>
        <w:t xml:space="preserve">and </w:t>
      </w:r>
      <w:r w:rsidRPr="00D334FC">
        <w:rPr>
          <w:rFonts w:ascii="Calibri" w:eastAsia="Calibri" w:hAnsi="Calibri" w:cs="Calibri"/>
          <w:color w:val="000000" w:themeColor="text1"/>
          <w:sz w:val="22"/>
          <w:szCs w:val="22"/>
        </w:rPr>
        <w:t>conduct financial education</w:t>
      </w:r>
      <w:r w:rsidR="00D44AF2" w:rsidRPr="00D334FC">
        <w:rPr>
          <w:rFonts w:ascii="Calibri" w:eastAsia="Calibri" w:hAnsi="Calibri" w:cs="Calibri"/>
          <w:color w:val="000000" w:themeColor="text1"/>
          <w:sz w:val="22"/>
          <w:szCs w:val="22"/>
        </w:rPr>
        <w:t>. Doubled the number of</w:t>
      </w:r>
      <w:r w:rsidR="00D334FC">
        <w:rPr>
          <w:rFonts w:ascii="Calibri" w:eastAsia="Calibri" w:hAnsi="Calibri" w:cs="Calibri"/>
          <w:color w:val="000000" w:themeColor="text1"/>
          <w:sz w:val="22"/>
          <w:szCs w:val="22"/>
        </w:rPr>
        <w:t xml:space="preserve"> volunteer hours for </w:t>
      </w:r>
      <w:r w:rsidR="00A1596C" w:rsidRPr="00D334FC">
        <w:rPr>
          <w:rFonts w:ascii="Calibri" w:eastAsia="Calibri" w:hAnsi="Calibri" w:cs="Calibri"/>
          <w:color w:val="000000" w:themeColor="text1"/>
          <w:sz w:val="22"/>
          <w:szCs w:val="22"/>
        </w:rPr>
        <w:t>Community Reinvestment Act (</w:t>
      </w:r>
      <w:r w:rsidRPr="00D334FC">
        <w:rPr>
          <w:rFonts w:ascii="Calibri" w:eastAsia="Calibri" w:hAnsi="Calibri" w:cs="Calibri"/>
          <w:color w:val="000000" w:themeColor="text1"/>
          <w:sz w:val="22"/>
          <w:szCs w:val="22"/>
        </w:rPr>
        <w:t>CRA</w:t>
      </w:r>
      <w:r w:rsidR="00A1596C" w:rsidRPr="00D334FC">
        <w:rPr>
          <w:rFonts w:ascii="Calibri" w:eastAsia="Calibri" w:hAnsi="Calibri" w:cs="Calibri"/>
          <w:color w:val="000000" w:themeColor="text1"/>
          <w:sz w:val="22"/>
          <w:szCs w:val="22"/>
        </w:rPr>
        <w:t>)</w:t>
      </w:r>
      <w:r w:rsidR="00D44AF2" w:rsidRPr="00D334FC">
        <w:rPr>
          <w:rFonts w:ascii="Calibri" w:eastAsia="Calibri" w:hAnsi="Calibri" w:cs="Calibri"/>
          <w:color w:val="000000" w:themeColor="text1"/>
          <w:sz w:val="22"/>
          <w:szCs w:val="22"/>
        </w:rPr>
        <w:t xml:space="preserve"> activities. </w:t>
      </w:r>
      <w:r w:rsidR="00A1596C" w:rsidRPr="00D334FC">
        <w:rPr>
          <w:rFonts w:ascii="Calibri" w:eastAsia="Calibri" w:hAnsi="Calibri" w:cs="Calibri"/>
          <w:color w:val="000000" w:themeColor="text1"/>
          <w:sz w:val="22"/>
          <w:szCs w:val="22"/>
        </w:rPr>
        <w:t xml:space="preserve"> </w:t>
      </w:r>
    </w:p>
    <w:p w14:paraId="63EE5711" w14:textId="4EBB5E76" w:rsidR="001C50D8" w:rsidRPr="005F3D83" w:rsidRDefault="001C2D66" w:rsidP="001C50D8">
      <w:pPr>
        <w:numPr>
          <w:ilvl w:val="0"/>
          <w:numId w:val="12"/>
        </w:numPr>
        <w:pBdr>
          <w:top w:val="nil"/>
          <w:left w:val="nil"/>
          <w:bottom w:val="nil"/>
          <w:right w:val="nil"/>
          <w:between w:val="nil"/>
        </w:pBdr>
        <w:ind w:left="270" w:hanging="270"/>
        <w:jc w:val="both"/>
        <w:rPr>
          <w:rFonts w:asciiTheme="majorHAnsi" w:hAnsiTheme="majorHAnsi" w:cstheme="majorHAnsi"/>
          <w:color w:val="000000" w:themeColor="text1"/>
          <w:spacing w:val="-4"/>
          <w:sz w:val="22"/>
          <w:szCs w:val="22"/>
        </w:rPr>
      </w:pPr>
      <w:r w:rsidRPr="005F3D83">
        <w:rPr>
          <w:rFonts w:ascii="Calibri" w:eastAsia="Calibri" w:hAnsi="Calibri" w:cs="Calibri"/>
          <w:color w:val="000000" w:themeColor="text1"/>
          <w:sz w:val="22"/>
          <w:szCs w:val="22"/>
        </w:rPr>
        <w:t xml:space="preserve">Engaged a wide selection of Chambers of Commerce to grow a diverse </w:t>
      </w:r>
      <w:r w:rsidR="0036346E" w:rsidRPr="005F3D83">
        <w:rPr>
          <w:rFonts w:ascii="Calibri" w:eastAsia="Calibri" w:hAnsi="Calibri" w:cs="Calibri"/>
          <w:color w:val="000000" w:themeColor="text1"/>
          <w:sz w:val="22"/>
          <w:szCs w:val="22"/>
        </w:rPr>
        <w:t>supplier portal</w:t>
      </w:r>
      <w:r w:rsidRPr="005F3D83">
        <w:rPr>
          <w:rFonts w:ascii="Calibri" w:eastAsia="Calibri" w:hAnsi="Calibri" w:cs="Calibri"/>
          <w:color w:val="000000" w:themeColor="text1"/>
          <w:sz w:val="22"/>
          <w:szCs w:val="22"/>
        </w:rPr>
        <w:t xml:space="preserve"> including the African American, Asian American, </w:t>
      </w:r>
      <w:r w:rsidR="00D44AF2" w:rsidRPr="005F3D83">
        <w:rPr>
          <w:rFonts w:ascii="Calibri" w:eastAsia="Calibri" w:hAnsi="Calibri" w:cs="Calibri"/>
          <w:color w:val="000000" w:themeColor="text1"/>
          <w:sz w:val="22"/>
          <w:szCs w:val="22"/>
        </w:rPr>
        <w:t>National Hispanic</w:t>
      </w:r>
      <w:r w:rsidRPr="005F3D83">
        <w:rPr>
          <w:rFonts w:ascii="Calibri" w:eastAsia="Calibri" w:hAnsi="Calibri" w:cs="Calibri"/>
          <w:color w:val="000000" w:themeColor="text1"/>
          <w:sz w:val="22"/>
          <w:szCs w:val="22"/>
        </w:rPr>
        <w:t>,</w:t>
      </w:r>
      <w:r w:rsidR="00D44AF2" w:rsidRPr="005F3D83">
        <w:rPr>
          <w:rFonts w:ascii="Calibri" w:eastAsia="Calibri" w:hAnsi="Calibri" w:cs="Calibri"/>
          <w:color w:val="000000" w:themeColor="text1"/>
          <w:sz w:val="22"/>
          <w:szCs w:val="22"/>
        </w:rPr>
        <w:t xml:space="preserve"> </w:t>
      </w:r>
      <w:r w:rsidRPr="005F3D83">
        <w:rPr>
          <w:rFonts w:ascii="Calibri" w:eastAsia="Calibri" w:hAnsi="Calibri" w:cs="Calibri"/>
          <w:color w:val="000000" w:themeColor="text1"/>
          <w:sz w:val="22"/>
          <w:szCs w:val="22"/>
        </w:rPr>
        <w:t xml:space="preserve">and </w:t>
      </w:r>
      <w:r w:rsidR="00D44AF2" w:rsidRPr="005F3D83">
        <w:rPr>
          <w:rFonts w:ascii="Calibri" w:eastAsia="Calibri" w:hAnsi="Calibri" w:cs="Calibri"/>
          <w:color w:val="000000" w:themeColor="text1"/>
          <w:sz w:val="22"/>
          <w:szCs w:val="22"/>
        </w:rPr>
        <w:t>National Gay &amp;</w:t>
      </w:r>
      <w:r w:rsidR="003C784A" w:rsidRPr="005F3D83">
        <w:rPr>
          <w:rFonts w:ascii="Calibri" w:eastAsia="Calibri" w:hAnsi="Calibri" w:cs="Calibri"/>
          <w:color w:val="000000" w:themeColor="text1"/>
          <w:sz w:val="22"/>
          <w:szCs w:val="22"/>
        </w:rPr>
        <w:t xml:space="preserve"> </w:t>
      </w:r>
      <w:r w:rsidR="00D44AF2" w:rsidRPr="005F3D83">
        <w:rPr>
          <w:rFonts w:ascii="Calibri" w:eastAsia="Calibri" w:hAnsi="Calibri" w:cs="Calibri"/>
          <w:color w:val="000000" w:themeColor="text1"/>
          <w:sz w:val="22"/>
          <w:szCs w:val="22"/>
        </w:rPr>
        <w:t>Lesbian Chamber</w:t>
      </w:r>
      <w:r w:rsidRPr="005F3D83">
        <w:rPr>
          <w:rFonts w:ascii="Calibri" w:eastAsia="Calibri" w:hAnsi="Calibri" w:cs="Calibri"/>
          <w:color w:val="000000" w:themeColor="text1"/>
          <w:sz w:val="22"/>
          <w:szCs w:val="22"/>
        </w:rPr>
        <w:t xml:space="preserve">s. </w:t>
      </w:r>
      <w:r w:rsidR="00CA438F" w:rsidRPr="005F3D83">
        <w:rPr>
          <w:rFonts w:ascii="Calibri" w:eastAsia="Calibri" w:hAnsi="Calibri" w:cs="Calibri"/>
          <w:color w:val="000000" w:themeColor="text1"/>
          <w:sz w:val="22"/>
          <w:szCs w:val="22"/>
        </w:rPr>
        <w:t>Enabled securing a $30M, five-year</w:t>
      </w:r>
      <w:r w:rsidR="003A68B9">
        <w:rPr>
          <w:rFonts w:ascii="Calibri" w:eastAsia="Calibri" w:hAnsi="Calibri" w:cs="Calibri"/>
          <w:color w:val="000000" w:themeColor="text1"/>
          <w:sz w:val="22"/>
          <w:szCs w:val="22"/>
        </w:rPr>
        <w:t xml:space="preserve"> </w:t>
      </w:r>
      <w:r w:rsidR="00CA438F" w:rsidRPr="005F3D83">
        <w:rPr>
          <w:rFonts w:ascii="Calibri" w:eastAsia="Calibri" w:hAnsi="Calibri" w:cs="Calibri"/>
          <w:color w:val="000000" w:themeColor="text1"/>
          <w:sz w:val="22"/>
          <w:szCs w:val="22"/>
        </w:rPr>
        <w:t xml:space="preserve">service contract from an Asian American </w:t>
      </w:r>
      <w:r w:rsidRPr="005F3D83">
        <w:rPr>
          <w:rFonts w:ascii="Calibri" w:eastAsia="Calibri" w:hAnsi="Calibri" w:cs="Calibri"/>
          <w:color w:val="000000" w:themeColor="text1"/>
          <w:sz w:val="22"/>
          <w:szCs w:val="22"/>
        </w:rPr>
        <w:t>owned global staffing</w:t>
      </w:r>
      <w:r w:rsidR="00CA438F" w:rsidRPr="005F3D83">
        <w:rPr>
          <w:rFonts w:ascii="Calibri" w:eastAsia="Calibri" w:hAnsi="Calibri" w:cs="Calibri"/>
          <w:color w:val="000000" w:themeColor="text1"/>
          <w:sz w:val="22"/>
          <w:szCs w:val="22"/>
        </w:rPr>
        <w:t xml:space="preserve"> and technology</w:t>
      </w:r>
      <w:r w:rsidRPr="005F3D83">
        <w:rPr>
          <w:rFonts w:ascii="Calibri" w:eastAsia="Calibri" w:hAnsi="Calibri" w:cs="Calibri"/>
          <w:color w:val="000000" w:themeColor="text1"/>
          <w:sz w:val="22"/>
          <w:szCs w:val="22"/>
        </w:rPr>
        <w:t xml:space="preserve"> company</w:t>
      </w:r>
      <w:r w:rsidR="00CA438F" w:rsidRPr="005F3D83">
        <w:rPr>
          <w:rFonts w:ascii="Calibri" w:eastAsia="Calibri" w:hAnsi="Calibri" w:cs="Calibri"/>
          <w:color w:val="000000" w:themeColor="text1"/>
          <w:sz w:val="22"/>
          <w:szCs w:val="22"/>
        </w:rPr>
        <w:t>.</w:t>
      </w:r>
      <w:r w:rsidRPr="005F3D83">
        <w:rPr>
          <w:rFonts w:ascii="Calibri" w:eastAsia="Calibri" w:hAnsi="Calibri" w:cs="Calibri"/>
          <w:color w:val="000000" w:themeColor="text1"/>
          <w:sz w:val="22"/>
          <w:szCs w:val="22"/>
        </w:rPr>
        <w:t xml:space="preserve">    </w:t>
      </w:r>
    </w:p>
    <w:p w14:paraId="5AB095D7" w14:textId="52906565" w:rsidR="00E37025" w:rsidRPr="00041C2E" w:rsidRDefault="0036346E" w:rsidP="001C50D8">
      <w:pPr>
        <w:numPr>
          <w:ilvl w:val="0"/>
          <w:numId w:val="12"/>
        </w:numPr>
        <w:pBdr>
          <w:top w:val="nil"/>
          <w:left w:val="nil"/>
          <w:bottom w:val="nil"/>
          <w:right w:val="nil"/>
          <w:between w:val="nil"/>
        </w:pBdr>
        <w:ind w:left="270" w:hanging="270"/>
        <w:jc w:val="both"/>
        <w:rPr>
          <w:rFonts w:asciiTheme="majorHAnsi" w:hAnsiTheme="majorHAnsi" w:cstheme="majorHAnsi"/>
          <w:spacing w:val="-4"/>
          <w:sz w:val="22"/>
          <w:szCs w:val="22"/>
        </w:rPr>
      </w:pPr>
      <w:r>
        <w:rPr>
          <w:rFonts w:ascii="Calibri" w:eastAsia="Calibri" w:hAnsi="Calibri" w:cs="Calibri"/>
          <w:color w:val="000000" w:themeColor="text1"/>
          <w:sz w:val="22"/>
          <w:szCs w:val="22"/>
        </w:rPr>
        <w:t xml:space="preserve">Partnered closely with business leaders, the </w:t>
      </w:r>
      <w:r w:rsidR="00E80975">
        <w:rPr>
          <w:rFonts w:ascii="Calibri" w:eastAsia="Calibri" w:hAnsi="Calibri" w:cs="Calibri"/>
          <w:color w:val="000000" w:themeColor="text1"/>
          <w:sz w:val="22"/>
          <w:szCs w:val="22"/>
        </w:rPr>
        <w:t>F</w:t>
      </w:r>
      <w:r>
        <w:rPr>
          <w:rFonts w:ascii="Calibri" w:eastAsia="Calibri" w:hAnsi="Calibri" w:cs="Calibri"/>
          <w:color w:val="000000" w:themeColor="text1"/>
          <w:sz w:val="22"/>
          <w:szCs w:val="22"/>
        </w:rPr>
        <w:t xml:space="preserve">oundation, volunteerism, </w:t>
      </w:r>
      <w:r w:rsidR="00E80975">
        <w:rPr>
          <w:rFonts w:ascii="Calibri" w:eastAsia="Calibri" w:hAnsi="Calibri" w:cs="Calibri"/>
          <w:color w:val="000000" w:themeColor="text1"/>
          <w:sz w:val="22"/>
          <w:szCs w:val="22"/>
        </w:rPr>
        <w:t>supplier,</w:t>
      </w:r>
      <w:r>
        <w:rPr>
          <w:rFonts w:ascii="Calibri" w:eastAsia="Calibri" w:hAnsi="Calibri" w:cs="Calibri"/>
          <w:color w:val="000000" w:themeColor="text1"/>
          <w:sz w:val="22"/>
          <w:szCs w:val="22"/>
        </w:rPr>
        <w:t xml:space="preserve"> and Community Reinvestment Act (CRA) team to embed DEI strategies in their respective businesses.</w:t>
      </w:r>
    </w:p>
    <w:p w14:paraId="337E11D9" w14:textId="77777777" w:rsidR="003A5C86" w:rsidRDefault="003A5C86" w:rsidP="00E56014">
      <w:pPr>
        <w:tabs>
          <w:tab w:val="right" w:pos="10800"/>
        </w:tabs>
        <w:jc w:val="both"/>
        <w:rPr>
          <w:rFonts w:asciiTheme="majorHAnsi" w:hAnsiTheme="majorHAnsi" w:cstheme="majorHAnsi"/>
          <w:b/>
          <w:sz w:val="22"/>
          <w:szCs w:val="22"/>
        </w:rPr>
      </w:pPr>
    </w:p>
    <w:p w14:paraId="3257E31C" w14:textId="4065396E" w:rsidR="00E56014" w:rsidRPr="00041C2E" w:rsidRDefault="00CD0BAD" w:rsidP="00E56014">
      <w:pPr>
        <w:tabs>
          <w:tab w:val="right" w:pos="10800"/>
        </w:tabs>
        <w:jc w:val="both"/>
        <w:rPr>
          <w:rFonts w:asciiTheme="majorHAnsi" w:hAnsiTheme="majorHAnsi" w:cstheme="majorHAnsi"/>
          <w:b/>
          <w:sz w:val="22"/>
          <w:szCs w:val="22"/>
        </w:rPr>
      </w:pPr>
      <w:r>
        <w:rPr>
          <w:rFonts w:asciiTheme="majorHAnsi" w:hAnsiTheme="majorHAnsi" w:cstheme="majorHAnsi"/>
          <w:b/>
          <w:sz w:val="22"/>
          <w:szCs w:val="22"/>
        </w:rPr>
        <w:t>WELLS FARGO</w:t>
      </w:r>
      <w:r w:rsidR="000E6FE5">
        <w:rPr>
          <w:rFonts w:asciiTheme="majorHAnsi" w:hAnsiTheme="majorHAnsi" w:cstheme="majorHAnsi"/>
          <w:b/>
          <w:sz w:val="22"/>
          <w:szCs w:val="22"/>
        </w:rPr>
        <w:t xml:space="preserve"> ADVISORS</w:t>
      </w:r>
      <w:r w:rsidR="00E56014" w:rsidRPr="00041C2E">
        <w:rPr>
          <w:rFonts w:asciiTheme="majorHAnsi" w:hAnsiTheme="majorHAnsi" w:cstheme="majorHAnsi"/>
          <w:b/>
          <w:sz w:val="22"/>
          <w:szCs w:val="22"/>
        </w:rPr>
        <w:t xml:space="preserve">, </w:t>
      </w:r>
      <w:r w:rsidR="00E56014" w:rsidRPr="00041C2E">
        <w:rPr>
          <w:rFonts w:asciiTheme="majorHAnsi" w:hAnsiTheme="majorHAnsi" w:cstheme="majorHAnsi"/>
          <w:sz w:val="22"/>
          <w:szCs w:val="22"/>
        </w:rPr>
        <w:t>St</w:t>
      </w:r>
      <w:r w:rsidR="000A78B6">
        <w:rPr>
          <w:rFonts w:asciiTheme="majorHAnsi" w:hAnsiTheme="majorHAnsi" w:cstheme="majorHAnsi"/>
          <w:sz w:val="22"/>
          <w:szCs w:val="22"/>
        </w:rPr>
        <w:t>. Louis, MO</w:t>
      </w:r>
      <w:r w:rsidR="00E56014" w:rsidRPr="00041C2E">
        <w:rPr>
          <w:rFonts w:asciiTheme="majorHAnsi" w:hAnsiTheme="majorHAnsi" w:cstheme="majorHAnsi"/>
          <w:b/>
          <w:sz w:val="22"/>
          <w:szCs w:val="22"/>
        </w:rPr>
        <w:tab/>
      </w:r>
      <w:r w:rsidR="00FC4C9C" w:rsidRPr="00041C2E">
        <w:rPr>
          <w:rFonts w:asciiTheme="majorHAnsi" w:hAnsiTheme="majorHAnsi" w:cstheme="majorHAnsi"/>
          <w:b/>
          <w:sz w:val="22"/>
          <w:szCs w:val="22"/>
        </w:rPr>
        <w:t xml:space="preserve">  </w:t>
      </w:r>
      <w:r w:rsidR="004D3ECD" w:rsidRPr="00041C2E">
        <w:rPr>
          <w:rFonts w:asciiTheme="majorHAnsi" w:hAnsiTheme="majorHAnsi" w:cstheme="majorHAnsi"/>
          <w:b/>
          <w:color w:val="000000" w:themeColor="text1"/>
          <w:sz w:val="22"/>
          <w:szCs w:val="22"/>
        </w:rPr>
        <w:t>20</w:t>
      </w:r>
      <w:r w:rsidR="004D3ECD">
        <w:rPr>
          <w:rFonts w:asciiTheme="majorHAnsi" w:hAnsiTheme="majorHAnsi" w:cstheme="majorHAnsi"/>
          <w:b/>
          <w:color w:val="000000" w:themeColor="text1"/>
          <w:sz w:val="22"/>
          <w:szCs w:val="22"/>
        </w:rPr>
        <w:t>08</w:t>
      </w:r>
      <w:r w:rsidR="004D3ECD" w:rsidRPr="00041C2E">
        <w:rPr>
          <w:rFonts w:asciiTheme="majorHAnsi" w:hAnsiTheme="majorHAnsi" w:cstheme="majorHAnsi"/>
          <w:b/>
          <w:color w:val="000000" w:themeColor="text1"/>
          <w:sz w:val="22"/>
          <w:szCs w:val="22"/>
        </w:rPr>
        <w:t xml:space="preserve"> </w:t>
      </w:r>
      <w:r w:rsidR="00E56014" w:rsidRPr="00041C2E">
        <w:rPr>
          <w:rFonts w:asciiTheme="majorHAnsi" w:hAnsiTheme="majorHAnsi" w:cstheme="majorHAnsi"/>
          <w:b/>
          <w:color w:val="000000" w:themeColor="text1"/>
          <w:sz w:val="22"/>
          <w:szCs w:val="22"/>
        </w:rPr>
        <w:t>– 20</w:t>
      </w:r>
      <w:r w:rsidR="000E6FE5">
        <w:rPr>
          <w:rFonts w:asciiTheme="majorHAnsi" w:hAnsiTheme="majorHAnsi" w:cstheme="majorHAnsi"/>
          <w:b/>
          <w:color w:val="000000" w:themeColor="text1"/>
          <w:sz w:val="22"/>
          <w:szCs w:val="22"/>
        </w:rPr>
        <w:t>13</w:t>
      </w:r>
      <w:r w:rsidR="00E56014" w:rsidRPr="00041C2E">
        <w:rPr>
          <w:rFonts w:asciiTheme="majorHAnsi" w:hAnsiTheme="majorHAnsi" w:cstheme="majorHAnsi"/>
          <w:b/>
          <w:color w:val="000000" w:themeColor="text1"/>
          <w:sz w:val="22"/>
          <w:szCs w:val="22"/>
        </w:rPr>
        <w:t xml:space="preserve"> </w:t>
      </w:r>
    </w:p>
    <w:p w14:paraId="70B08182" w14:textId="21A5A656" w:rsidR="00E56014" w:rsidRPr="00041C2E" w:rsidRDefault="000A78B6" w:rsidP="00E56014">
      <w:pPr>
        <w:jc w:val="both"/>
        <w:rPr>
          <w:rFonts w:asciiTheme="majorHAnsi" w:hAnsiTheme="majorHAnsi" w:cstheme="majorHAnsi"/>
          <w:i/>
          <w:spacing w:val="-4"/>
          <w:sz w:val="21"/>
          <w:szCs w:val="21"/>
        </w:rPr>
      </w:pPr>
      <w:r>
        <w:rPr>
          <w:rFonts w:asciiTheme="majorHAnsi" w:hAnsiTheme="majorHAnsi" w:cstheme="majorHAnsi"/>
          <w:i/>
          <w:spacing w:val="-4"/>
          <w:sz w:val="21"/>
          <w:szCs w:val="21"/>
        </w:rPr>
        <w:t>Subsidiary of Wells Fargo &amp; Company (NYSE: WFC)</w:t>
      </w:r>
      <w:r w:rsidR="005F3D83">
        <w:rPr>
          <w:rFonts w:asciiTheme="majorHAnsi" w:hAnsiTheme="majorHAnsi" w:cstheme="majorHAnsi"/>
          <w:i/>
          <w:spacing w:val="-4"/>
          <w:sz w:val="21"/>
          <w:szCs w:val="21"/>
        </w:rPr>
        <w:t>. T</w:t>
      </w:r>
      <w:r>
        <w:rPr>
          <w:rFonts w:asciiTheme="majorHAnsi" w:hAnsiTheme="majorHAnsi" w:cstheme="majorHAnsi"/>
          <w:i/>
          <w:spacing w:val="-4"/>
          <w:sz w:val="21"/>
          <w:szCs w:val="21"/>
        </w:rPr>
        <w:t>hird largest US brokerage firm with $1.9T retail client AUM and 12K Advisors</w:t>
      </w:r>
      <w:r w:rsidR="00E56014" w:rsidRPr="00041C2E">
        <w:rPr>
          <w:rFonts w:asciiTheme="majorHAnsi" w:hAnsiTheme="majorHAnsi" w:cstheme="majorHAnsi"/>
          <w:i/>
          <w:spacing w:val="-4"/>
          <w:sz w:val="21"/>
          <w:szCs w:val="21"/>
        </w:rPr>
        <w:t xml:space="preserve">.  </w:t>
      </w:r>
    </w:p>
    <w:p w14:paraId="3E655E59" w14:textId="77777777" w:rsidR="00E56014" w:rsidRPr="00AD4BD5" w:rsidRDefault="00E56014" w:rsidP="00E56014">
      <w:pPr>
        <w:jc w:val="both"/>
        <w:rPr>
          <w:rFonts w:asciiTheme="majorHAnsi" w:hAnsiTheme="majorHAnsi" w:cstheme="majorHAnsi"/>
          <w:i/>
          <w:sz w:val="6"/>
          <w:szCs w:val="6"/>
        </w:rPr>
      </w:pPr>
    </w:p>
    <w:p w14:paraId="51E15B91" w14:textId="5A34ABC2" w:rsidR="00E56014" w:rsidRPr="00041C2E" w:rsidRDefault="000E6FE5" w:rsidP="00E56014">
      <w:pPr>
        <w:jc w:val="both"/>
        <w:rPr>
          <w:rFonts w:asciiTheme="majorHAnsi" w:hAnsiTheme="majorHAnsi" w:cstheme="majorHAnsi"/>
          <w:sz w:val="22"/>
          <w:szCs w:val="22"/>
        </w:rPr>
      </w:pPr>
      <w:r>
        <w:rPr>
          <w:rFonts w:asciiTheme="majorHAnsi" w:hAnsiTheme="majorHAnsi" w:cstheme="majorHAnsi"/>
          <w:b/>
          <w:sz w:val="22"/>
          <w:szCs w:val="22"/>
        </w:rPr>
        <w:t xml:space="preserve">Senior </w:t>
      </w:r>
      <w:r w:rsidR="00E56014" w:rsidRPr="00041C2E">
        <w:rPr>
          <w:rFonts w:asciiTheme="majorHAnsi" w:hAnsiTheme="majorHAnsi" w:cstheme="majorHAnsi"/>
          <w:b/>
          <w:sz w:val="22"/>
          <w:szCs w:val="22"/>
        </w:rPr>
        <w:t>Vice President</w:t>
      </w:r>
      <w:r w:rsidR="00853EE1" w:rsidRPr="00041C2E">
        <w:rPr>
          <w:rFonts w:asciiTheme="majorHAnsi" w:hAnsiTheme="majorHAnsi" w:cstheme="majorHAnsi"/>
          <w:b/>
          <w:sz w:val="22"/>
          <w:szCs w:val="22"/>
        </w:rPr>
        <w:t xml:space="preserve">, </w:t>
      </w:r>
      <w:r>
        <w:rPr>
          <w:rFonts w:asciiTheme="majorHAnsi" w:hAnsiTheme="majorHAnsi" w:cstheme="majorHAnsi"/>
          <w:b/>
          <w:sz w:val="22"/>
          <w:szCs w:val="22"/>
        </w:rPr>
        <w:t xml:space="preserve">Diverse Segments Development Leader, </w:t>
      </w:r>
      <w:r w:rsidR="00E0192A" w:rsidRPr="00462005">
        <w:rPr>
          <w:rFonts w:asciiTheme="majorHAnsi" w:hAnsiTheme="majorHAnsi" w:cstheme="majorHAnsi"/>
          <w:color w:val="000000" w:themeColor="text1"/>
          <w:sz w:val="22"/>
          <w:szCs w:val="22"/>
        </w:rPr>
        <w:t>St. Louis</w:t>
      </w:r>
      <w:r w:rsidR="00462005" w:rsidRPr="00462005">
        <w:rPr>
          <w:rFonts w:asciiTheme="majorHAnsi" w:hAnsiTheme="majorHAnsi" w:cstheme="majorHAnsi"/>
          <w:color w:val="000000" w:themeColor="text1"/>
          <w:sz w:val="22"/>
          <w:szCs w:val="22"/>
        </w:rPr>
        <w:t>, MO</w:t>
      </w:r>
      <w:r w:rsidR="00E56014" w:rsidRPr="00462005">
        <w:rPr>
          <w:rFonts w:asciiTheme="majorHAnsi" w:hAnsiTheme="majorHAnsi" w:cstheme="majorHAnsi"/>
          <w:b/>
          <w:color w:val="000000" w:themeColor="text1"/>
          <w:sz w:val="22"/>
          <w:szCs w:val="22"/>
        </w:rPr>
        <w:t xml:space="preserve"> </w:t>
      </w:r>
      <w:r w:rsidR="00E56014" w:rsidRPr="00041C2E">
        <w:rPr>
          <w:rFonts w:asciiTheme="majorHAnsi" w:hAnsiTheme="majorHAnsi" w:cstheme="majorHAnsi"/>
          <w:sz w:val="22"/>
          <w:szCs w:val="22"/>
        </w:rPr>
        <w:t>(20</w:t>
      </w:r>
      <w:r>
        <w:rPr>
          <w:rFonts w:asciiTheme="majorHAnsi" w:hAnsiTheme="majorHAnsi" w:cstheme="majorHAnsi"/>
          <w:sz w:val="22"/>
          <w:szCs w:val="22"/>
        </w:rPr>
        <w:t>10</w:t>
      </w:r>
      <w:r w:rsidR="00E56014" w:rsidRPr="00041C2E">
        <w:rPr>
          <w:rFonts w:asciiTheme="majorHAnsi" w:hAnsiTheme="majorHAnsi" w:cstheme="majorHAnsi"/>
          <w:sz w:val="22"/>
          <w:szCs w:val="22"/>
        </w:rPr>
        <w:t xml:space="preserve"> – 20</w:t>
      </w:r>
      <w:r>
        <w:rPr>
          <w:rFonts w:asciiTheme="majorHAnsi" w:hAnsiTheme="majorHAnsi" w:cstheme="majorHAnsi"/>
          <w:sz w:val="22"/>
          <w:szCs w:val="22"/>
        </w:rPr>
        <w:t>13</w:t>
      </w:r>
      <w:r w:rsidR="00FC47EE" w:rsidRPr="00041C2E">
        <w:rPr>
          <w:rFonts w:asciiTheme="majorHAnsi" w:hAnsiTheme="majorHAnsi" w:cstheme="majorHAnsi"/>
          <w:sz w:val="22"/>
          <w:szCs w:val="22"/>
        </w:rPr>
        <w:t>)</w:t>
      </w:r>
    </w:p>
    <w:p w14:paraId="30DA8DAA" w14:textId="6DAECD64" w:rsidR="001B1298" w:rsidRPr="001B1298" w:rsidRDefault="00D154CB" w:rsidP="001B1298">
      <w:pPr>
        <w:jc w:val="both"/>
        <w:rPr>
          <w:rFonts w:ascii="Calibri" w:eastAsia="Calibri" w:hAnsi="Calibri" w:cs="Calibri"/>
          <w:color w:val="000000" w:themeColor="text1"/>
          <w:sz w:val="22"/>
          <w:szCs w:val="22"/>
        </w:rPr>
      </w:pPr>
      <w:r>
        <w:rPr>
          <w:rFonts w:asciiTheme="majorHAnsi" w:hAnsiTheme="majorHAnsi" w:cstheme="majorHAnsi"/>
          <w:spacing w:val="-4"/>
          <w:sz w:val="22"/>
          <w:szCs w:val="22"/>
        </w:rPr>
        <w:t xml:space="preserve">Developed and launched Financial Advisor diversity strategy and managed the Financial Advisor Sourcing Program.  Designed educational, coaching, and business development programs for increased productivity, retention, and best practice adoption for Financial Advisors and Branch Managers.  Chaired the Financial Advisor &amp; Manager Development Committee. </w:t>
      </w:r>
      <w:r w:rsidR="00E37025" w:rsidRPr="00B462B2">
        <w:rPr>
          <w:rFonts w:asciiTheme="majorHAnsi" w:hAnsiTheme="majorHAnsi" w:cstheme="majorHAnsi"/>
          <w:spacing w:val="-4"/>
          <w:sz w:val="22"/>
          <w:szCs w:val="22"/>
        </w:rPr>
        <w:t xml:space="preserve">Reported to the </w:t>
      </w:r>
      <w:r w:rsidR="000E6FE5" w:rsidRPr="00494A9A">
        <w:rPr>
          <w:rFonts w:asciiTheme="majorHAnsi" w:hAnsiTheme="majorHAnsi" w:cstheme="majorHAnsi"/>
          <w:color w:val="000000" w:themeColor="text1"/>
          <w:spacing w:val="-4"/>
          <w:sz w:val="22"/>
          <w:szCs w:val="22"/>
        </w:rPr>
        <w:t>Managing Director</w:t>
      </w:r>
      <w:r w:rsidR="00494A9A" w:rsidRPr="00494A9A">
        <w:rPr>
          <w:rFonts w:asciiTheme="majorHAnsi" w:hAnsiTheme="majorHAnsi" w:cstheme="majorHAnsi"/>
          <w:color w:val="000000" w:themeColor="text1"/>
          <w:spacing w:val="-4"/>
          <w:sz w:val="22"/>
          <w:szCs w:val="22"/>
        </w:rPr>
        <w:t>, Head of Business Development</w:t>
      </w:r>
      <w:r w:rsidR="00A44388">
        <w:rPr>
          <w:rFonts w:asciiTheme="majorHAnsi" w:hAnsiTheme="majorHAnsi" w:cstheme="majorHAnsi"/>
          <w:spacing w:val="-4"/>
          <w:sz w:val="22"/>
          <w:szCs w:val="22"/>
        </w:rPr>
        <w:t>.</w:t>
      </w:r>
    </w:p>
    <w:p w14:paraId="7E1EA663" w14:textId="7BBFCDAA" w:rsidR="001139CA" w:rsidRDefault="007B272F" w:rsidP="001139CA">
      <w:pPr>
        <w:numPr>
          <w:ilvl w:val="0"/>
          <w:numId w:val="12"/>
        </w:numPr>
        <w:pBdr>
          <w:top w:val="nil"/>
          <w:left w:val="nil"/>
          <w:bottom w:val="nil"/>
          <w:right w:val="nil"/>
          <w:between w:val="nil"/>
        </w:pBdr>
        <w:ind w:left="270" w:hanging="270"/>
        <w:jc w:val="both"/>
        <w:rPr>
          <w:rFonts w:ascii="Calibri" w:eastAsia="Calibri" w:hAnsi="Calibri" w:cs="Calibri"/>
          <w:color w:val="000000" w:themeColor="text1"/>
          <w:sz w:val="22"/>
          <w:szCs w:val="22"/>
        </w:rPr>
      </w:pPr>
      <w:r>
        <w:rPr>
          <w:rFonts w:ascii="Calibri" w:eastAsia="Calibri" w:hAnsi="Calibri" w:cs="Calibri"/>
          <w:color w:val="000000" w:themeColor="text1"/>
          <w:sz w:val="22"/>
          <w:szCs w:val="22"/>
        </w:rPr>
        <w:t>Increase</w:t>
      </w:r>
      <w:r w:rsidR="004D3ECD">
        <w:rPr>
          <w:rFonts w:ascii="Calibri" w:eastAsia="Calibri" w:hAnsi="Calibri" w:cs="Calibri"/>
          <w:color w:val="000000" w:themeColor="text1"/>
          <w:sz w:val="22"/>
          <w:szCs w:val="22"/>
        </w:rPr>
        <w:t>d</w:t>
      </w:r>
      <w:r>
        <w:rPr>
          <w:rFonts w:ascii="Calibri" w:eastAsia="Calibri" w:hAnsi="Calibri" w:cs="Calibri"/>
          <w:color w:val="000000" w:themeColor="text1"/>
          <w:sz w:val="22"/>
          <w:szCs w:val="22"/>
        </w:rPr>
        <w:t xml:space="preserve"> number of African American Financial Advisors from less than 50 to more than 200 in three years.</w:t>
      </w:r>
    </w:p>
    <w:p w14:paraId="4B2365E5" w14:textId="2208A040" w:rsidR="007B272F" w:rsidRPr="00041C2E" w:rsidRDefault="007B272F" w:rsidP="001139CA">
      <w:pPr>
        <w:numPr>
          <w:ilvl w:val="0"/>
          <w:numId w:val="12"/>
        </w:numPr>
        <w:pBdr>
          <w:top w:val="nil"/>
          <w:left w:val="nil"/>
          <w:bottom w:val="nil"/>
          <w:right w:val="nil"/>
          <w:between w:val="nil"/>
        </w:pBdr>
        <w:ind w:left="270" w:hanging="270"/>
        <w:jc w:val="both"/>
        <w:rPr>
          <w:rFonts w:ascii="Calibri" w:eastAsia="Calibri" w:hAnsi="Calibri" w:cs="Calibri"/>
          <w:color w:val="000000" w:themeColor="text1"/>
          <w:sz w:val="22"/>
          <w:szCs w:val="22"/>
        </w:rPr>
      </w:pPr>
      <w:r>
        <w:rPr>
          <w:rFonts w:ascii="Calibri" w:eastAsia="Calibri" w:hAnsi="Calibri" w:cs="Calibri"/>
          <w:color w:val="000000" w:themeColor="text1"/>
          <w:sz w:val="22"/>
          <w:szCs w:val="22"/>
        </w:rPr>
        <w:t>Led the charge to have Barron’s create a Top Diverse Advisor Summit</w:t>
      </w:r>
      <w:r w:rsidR="00B73D5D">
        <w:rPr>
          <w:rFonts w:ascii="Calibri" w:eastAsia="Calibri" w:hAnsi="Calibri" w:cs="Calibri"/>
          <w:color w:val="000000" w:themeColor="text1"/>
          <w:sz w:val="22"/>
          <w:szCs w:val="22"/>
        </w:rPr>
        <w:t xml:space="preserve"> and orchestrated</w:t>
      </w:r>
      <w:r>
        <w:rPr>
          <w:rFonts w:ascii="Calibri" w:eastAsia="Calibri" w:hAnsi="Calibri" w:cs="Calibri"/>
          <w:color w:val="000000" w:themeColor="text1"/>
          <w:sz w:val="22"/>
          <w:szCs w:val="22"/>
        </w:rPr>
        <w:t xml:space="preserve"> the first in 2013.</w:t>
      </w:r>
    </w:p>
    <w:p w14:paraId="5282C725" w14:textId="63010DCE" w:rsidR="001139CA" w:rsidRPr="00D154CB" w:rsidRDefault="007B272F" w:rsidP="00D154CB">
      <w:pPr>
        <w:numPr>
          <w:ilvl w:val="0"/>
          <w:numId w:val="12"/>
        </w:numPr>
        <w:pBdr>
          <w:top w:val="nil"/>
          <w:left w:val="nil"/>
          <w:bottom w:val="nil"/>
          <w:right w:val="nil"/>
          <w:between w:val="nil"/>
        </w:pBdr>
        <w:ind w:left="270" w:hanging="270"/>
        <w:jc w:val="both"/>
        <w:rPr>
          <w:rFonts w:ascii="Calibri" w:eastAsia="Calibri" w:hAnsi="Calibri" w:cs="Calibri"/>
          <w:color w:val="000000" w:themeColor="text1"/>
          <w:sz w:val="22"/>
          <w:szCs w:val="22"/>
        </w:rPr>
      </w:pPr>
      <w:r>
        <w:rPr>
          <w:rFonts w:ascii="Calibri" w:eastAsia="Calibri" w:hAnsi="Calibri" w:cs="Calibri"/>
          <w:color w:val="000000" w:themeColor="text1"/>
          <w:sz w:val="22"/>
          <w:szCs w:val="22"/>
        </w:rPr>
        <w:t xml:space="preserve">Created the Certified Financial Domestic Partner Advisor </w:t>
      </w:r>
      <w:r w:rsidR="00B73D5D">
        <w:rPr>
          <w:rFonts w:ascii="Calibri" w:eastAsia="Calibri" w:hAnsi="Calibri" w:cs="Calibri"/>
          <w:color w:val="000000" w:themeColor="text1"/>
          <w:sz w:val="22"/>
          <w:szCs w:val="22"/>
        </w:rPr>
        <w:t xml:space="preserve">designation to provide domestic partners with equitable </w:t>
      </w:r>
      <w:r>
        <w:rPr>
          <w:rFonts w:ascii="Calibri" w:eastAsia="Calibri" w:hAnsi="Calibri" w:cs="Calibri"/>
          <w:color w:val="000000" w:themeColor="text1"/>
          <w:sz w:val="22"/>
          <w:szCs w:val="22"/>
        </w:rPr>
        <w:t xml:space="preserve">pre-marriage </w:t>
      </w:r>
      <w:r w:rsidR="00B73D5D">
        <w:rPr>
          <w:rFonts w:ascii="Calibri" w:eastAsia="Calibri" w:hAnsi="Calibri" w:cs="Calibri"/>
          <w:color w:val="000000" w:themeColor="text1"/>
          <w:sz w:val="22"/>
          <w:szCs w:val="22"/>
        </w:rPr>
        <w:t>investment support</w:t>
      </w:r>
      <w:r>
        <w:rPr>
          <w:rFonts w:ascii="Calibri" w:eastAsia="Calibri" w:hAnsi="Calibri" w:cs="Calibri"/>
          <w:color w:val="000000" w:themeColor="text1"/>
          <w:sz w:val="22"/>
          <w:szCs w:val="22"/>
        </w:rPr>
        <w:t xml:space="preserve"> </w:t>
      </w:r>
      <w:r w:rsidR="00666415">
        <w:rPr>
          <w:rFonts w:ascii="Calibri" w:eastAsia="Calibri" w:hAnsi="Calibri" w:cs="Calibri"/>
          <w:color w:val="000000" w:themeColor="text1"/>
          <w:sz w:val="22"/>
          <w:szCs w:val="22"/>
        </w:rPr>
        <w:t xml:space="preserve">for </w:t>
      </w:r>
      <w:r w:rsidR="00B73D5D">
        <w:rPr>
          <w:rFonts w:ascii="Calibri" w:eastAsia="Calibri" w:hAnsi="Calibri" w:cs="Calibri"/>
          <w:color w:val="000000" w:themeColor="text1"/>
          <w:sz w:val="22"/>
          <w:szCs w:val="22"/>
        </w:rPr>
        <w:t xml:space="preserve">planning </w:t>
      </w:r>
      <w:r>
        <w:rPr>
          <w:rFonts w:ascii="Calibri" w:eastAsia="Calibri" w:hAnsi="Calibri" w:cs="Calibri"/>
          <w:color w:val="000000" w:themeColor="text1"/>
          <w:sz w:val="22"/>
          <w:szCs w:val="22"/>
        </w:rPr>
        <w:t>their future together.</w:t>
      </w:r>
    </w:p>
    <w:p w14:paraId="7DF228AB" w14:textId="4E0F20AE" w:rsidR="001139CA" w:rsidRPr="00A851EA" w:rsidRDefault="001139CA" w:rsidP="00E56014">
      <w:pPr>
        <w:jc w:val="both"/>
        <w:rPr>
          <w:rFonts w:asciiTheme="majorHAnsi" w:hAnsiTheme="majorHAnsi" w:cstheme="majorHAnsi"/>
          <w:spacing w:val="-4"/>
          <w:sz w:val="16"/>
          <w:szCs w:val="16"/>
        </w:rPr>
      </w:pPr>
    </w:p>
    <w:p w14:paraId="7DCE4654" w14:textId="7507CBDD" w:rsidR="00B90D69" w:rsidRPr="00B022CC" w:rsidRDefault="000E6FE5" w:rsidP="002214BE">
      <w:pPr>
        <w:jc w:val="both"/>
        <w:rPr>
          <w:rFonts w:asciiTheme="majorHAnsi" w:hAnsiTheme="majorHAnsi" w:cstheme="majorHAnsi"/>
          <w:color w:val="000000" w:themeColor="text1"/>
          <w:sz w:val="22"/>
          <w:szCs w:val="22"/>
        </w:rPr>
      </w:pPr>
      <w:r w:rsidRPr="00B022CC">
        <w:rPr>
          <w:rFonts w:asciiTheme="majorHAnsi" w:hAnsiTheme="majorHAnsi" w:cstheme="majorHAnsi"/>
          <w:b/>
          <w:color w:val="000000" w:themeColor="text1"/>
          <w:sz w:val="22"/>
          <w:szCs w:val="22"/>
        </w:rPr>
        <w:t>Vice President, Business &amp; Administration Manager (CAO), National Sales Group</w:t>
      </w:r>
      <w:r w:rsidR="00462005">
        <w:rPr>
          <w:rFonts w:asciiTheme="majorHAnsi" w:hAnsiTheme="majorHAnsi" w:cstheme="majorHAnsi"/>
          <w:b/>
          <w:color w:val="000000" w:themeColor="text1"/>
          <w:sz w:val="22"/>
          <w:szCs w:val="22"/>
        </w:rPr>
        <w:t xml:space="preserve">, </w:t>
      </w:r>
      <w:r w:rsidR="00462005" w:rsidRPr="00462005">
        <w:rPr>
          <w:rFonts w:asciiTheme="majorHAnsi" w:hAnsiTheme="majorHAnsi" w:cstheme="majorHAnsi"/>
          <w:bCs/>
          <w:color w:val="000000" w:themeColor="text1"/>
          <w:sz w:val="22"/>
          <w:szCs w:val="22"/>
        </w:rPr>
        <w:t>St. Louis, MO</w:t>
      </w:r>
      <w:r w:rsidR="00A52335" w:rsidRPr="00B022CC">
        <w:rPr>
          <w:rFonts w:asciiTheme="majorHAnsi" w:hAnsiTheme="majorHAnsi" w:cstheme="majorHAnsi"/>
          <w:color w:val="000000" w:themeColor="text1"/>
          <w:sz w:val="22"/>
          <w:szCs w:val="22"/>
        </w:rPr>
        <w:t xml:space="preserve"> </w:t>
      </w:r>
      <w:r w:rsidR="00FC47EE" w:rsidRPr="00B022CC">
        <w:rPr>
          <w:rFonts w:asciiTheme="majorHAnsi" w:hAnsiTheme="majorHAnsi" w:cstheme="majorHAnsi"/>
          <w:color w:val="000000" w:themeColor="text1"/>
          <w:sz w:val="22"/>
          <w:szCs w:val="22"/>
        </w:rPr>
        <w:t>(20</w:t>
      </w:r>
      <w:r w:rsidRPr="00B022CC">
        <w:rPr>
          <w:rFonts w:asciiTheme="majorHAnsi" w:hAnsiTheme="majorHAnsi" w:cstheme="majorHAnsi"/>
          <w:color w:val="000000" w:themeColor="text1"/>
          <w:sz w:val="22"/>
          <w:szCs w:val="22"/>
        </w:rPr>
        <w:t>08</w:t>
      </w:r>
      <w:r w:rsidR="00FC47EE" w:rsidRPr="00B022CC">
        <w:rPr>
          <w:rFonts w:asciiTheme="majorHAnsi" w:hAnsiTheme="majorHAnsi" w:cstheme="majorHAnsi"/>
          <w:color w:val="000000" w:themeColor="text1"/>
          <w:sz w:val="22"/>
          <w:szCs w:val="22"/>
        </w:rPr>
        <w:t xml:space="preserve"> – 20</w:t>
      </w:r>
      <w:r w:rsidRPr="00B022CC">
        <w:rPr>
          <w:rFonts w:asciiTheme="majorHAnsi" w:hAnsiTheme="majorHAnsi" w:cstheme="majorHAnsi"/>
          <w:color w:val="000000" w:themeColor="text1"/>
          <w:sz w:val="22"/>
          <w:szCs w:val="22"/>
        </w:rPr>
        <w:t>10</w:t>
      </w:r>
      <w:r w:rsidR="00FC47EE" w:rsidRPr="00B022CC">
        <w:rPr>
          <w:rFonts w:asciiTheme="majorHAnsi" w:hAnsiTheme="majorHAnsi" w:cstheme="majorHAnsi"/>
          <w:color w:val="000000" w:themeColor="text1"/>
          <w:sz w:val="22"/>
          <w:szCs w:val="22"/>
        </w:rPr>
        <w:t>)</w:t>
      </w:r>
    </w:p>
    <w:p w14:paraId="6BA9D25C" w14:textId="107AE19E" w:rsidR="001B1298" w:rsidRPr="00B022CC" w:rsidRDefault="003C784A" w:rsidP="001B1298">
      <w:pPr>
        <w:jc w:val="both"/>
        <w:rPr>
          <w:rFonts w:ascii="Calibri" w:eastAsia="Calibri" w:hAnsi="Calibri" w:cs="Calibri"/>
          <w:color w:val="000000" w:themeColor="text1"/>
          <w:sz w:val="22"/>
          <w:szCs w:val="22"/>
        </w:rPr>
      </w:pPr>
      <w:r>
        <w:rPr>
          <w:rFonts w:asciiTheme="majorHAnsi" w:hAnsiTheme="majorHAnsi" w:cstheme="majorHAnsi"/>
          <w:color w:val="000000" w:themeColor="text1"/>
          <w:spacing w:val="-4"/>
          <w:sz w:val="22"/>
          <w:szCs w:val="22"/>
        </w:rPr>
        <w:t>Led</w:t>
      </w:r>
      <w:r w:rsidR="00B022CC" w:rsidRPr="00B022CC">
        <w:rPr>
          <w:rFonts w:asciiTheme="majorHAnsi" w:hAnsiTheme="majorHAnsi" w:cstheme="majorHAnsi"/>
          <w:color w:val="000000" w:themeColor="text1"/>
          <w:spacing w:val="-4"/>
          <w:sz w:val="22"/>
          <w:szCs w:val="22"/>
        </w:rPr>
        <w:t xml:space="preserve"> teams responsible for special projects, metric reporting, and scorecards for senior leaders</w:t>
      </w:r>
      <w:r w:rsidR="000E7F80">
        <w:rPr>
          <w:rFonts w:asciiTheme="majorHAnsi" w:hAnsiTheme="majorHAnsi" w:cstheme="majorHAnsi"/>
          <w:color w:val="000000" w:themeColor="text1"/>
          <w:spacing w:val="-4"/>
          <w:sz w:val="22"/>
          <w:szCs w:val="22"/>
        </w:rPr>
        <w:t xml:space="preserve"> </w:t>
      </w:r>
      <w:r>
        <w:rPr>
          <w:rFonts w:asciiTheme="majorHAnsi" w:hAnsiTheme="majorHAnsi" w:cstheme="majorHAnsi"/>
          <w:color w:val="000000" w:themeColor="text1"/>
          <w:spacing w:val="-4"/>
          <w:sz w:val="22"/>
          <w:szCs w:val="22"/>
        </w:rPr>
        <w:t>during the integration after the merger of</w:t>
      </w:r>
      <w:r w:rsidR="000E7F80">
        <w:rPr>
          <w:rFonts w:asciiTheme="majorHAnsi" w:hAnsiTheme="majorHAnsi" w:cstheme="majorHAnsi"/>
          <w:color w:val="000000" w:themeColor="text1"/>
          <w:spacing w:val="-4"/>
          <w:sz w:val="22"/>
          <w:szCs w:val="22"/>
        </w:rPr>
        <w:t xml:space="preserve"> Wachovia to Wells Fargo</w:t>
      </w:r>
      <w:r w:rsidR="00B022CC" w:rsidRPr="00B022CC">
        <w:rPr>
          <w:rFonts w:asciiTheme="majorHAnsi" w:hAnsiTheme="majorHAnsi" w:cstheme="majorHAnsi"/>
          <w:color w:val="000000" w:themeColor="text1"/>
          <w:spacing w:val="-4"/>
          <w:sz w:val="22"/>
          <w:szCs w:val="22"/>
        </w:rPr>
        <w:t>. Developed performance targets, measurement tools, and incentive compensation models</w:t>
      </w:r>
      <w:r w:rsidR="001B1298" w:rsidRPr="00B022CC">
        <w:rPr>
          <w:rFonts w:asciiTheme="majorHAnsi" w:hAnsiTheme="majorHAnsi" w:cstheme="majorHAnsi"/>
          <w:color w:val="000000" w:themeColor="text1"/>
          <w:spacing w:val="-4"/>
          <w:sz w:val="22"/>
          <w:szCs w:val="22"/>
        </w:rPr>
        <w:t xml:space="preserve">.  </w:t>
      </w:r>
      <w:r w:rsidR="00E37025" w:rsidRPr="00B022CC">
        <w:rPr>
          <w:rFonts w:asciiTheme="majorHAnsi" w:hAnsiTheme="majorHAnsi" w:cstheme="majorHAnsi"/>
          <w:color w:val="000000" w:themeColor="text1"/>
          <w:spacing w:val="-4"/>
          <w:sz w:val="22"/>
          <w:szCs w:val="22"/>
        </w:rPr>
        <w:t xml:space="preserve">Reported to the </w:t>
      </w:r>
      <w:r w:rsidR="000E6FE5" w:rsidRPr="00B022CC">
        <w:rPr>
          <w:rFonts w:asciiTheme="majorHAnsi" w:hAnsiTheme="majorHAnsi" w:cstheme="majorHAnsi"/>
          <w:color w:val="000000" w:themeColor="text1"/>
          <w:spacing w:val="-4"/>
          <w:sz w:val="22"/>
          <w:szCs w:val="22"/>
        </w:rPr>
        <w:t>National Sales Director</w:t>
      </w:r>
      <w:r w:rsidR="00E37025" w:rsidRPr="00B022CC">
        <w:rPr>
          <w:rFonts w:asciiTheme="majorHAnsi" w:hAnsiTheme="majorHAnsi" w:cstheme="majorHAnsi"/>
          <w:color w:val="000000" w:themeColor="text1"/>
          <w:spacing w:val="-4"/>
          <w:sz w:val="22"/>
          <w:szCs w:val="22"/>
        </w:rPr>
        <w:t>.</w:t>
      </w:r>
    </w:p>
    <w:p w14:paraId="022CF3F7" w14:textId="4EADDE5F" w:rsidR="001C50D8" w:rsidRPr="008E17B6" w:rsidRDefault="00B022CC" w:rsidP="001C50D8">
      <w:pPr>
        <w:numPr>
          <w:ilvl w:val="0"/>
          <w:numId w:val="12"/>
        </w:numPr>
        <w:pBdr>
          <w:top w:val="nil"/>
          <w:left w:val="nil"/>
          <w:bottom w:val="nil"/>
          <w:right w:val="nil"/>
          <w:between w:val="nil"/>
        </w:pBdr>
        <w:ind w:left="270" w:hanging="270"/>
        <w:jc w:val="both"/>
        <w:rPr>
          <w:rFonts w:asciiTheme="majorHAnsi" w:hAnsiTheme="majorHAnsi" w:cstheme="majorHAnsi"/>
          <w:color w:val="000000" w:themeColor="text1"/>
          <w:spacing w:val="-4"/>
          <w:sz w:val="22"/>
          <w:szCs w:val="22"/>
        </w:rPr>
      </w:pPr>
      <w:r w:rsidRPr="008E17B6">
        <w:rPr>
          <w:rFonts w:ascii="Calibri" w:eastAsia="Calibri" w:hAnsi="Calibri" w:cs="Calibri"/>
          <w:color w:val="000000" w:themeColor="text1"/>
          <w:sz w:val="22"/>
          <w:szCs w:val="22"/>
        </w:rPr>
        <w:t>Established three new teams: Advisory Consultants, Internal Business Development Consultants, and the Investment Management Consulting Group</w:t>
      </w:r>
      <w:r w:rsidR="003C784A" w:rsidRPr="008E17B6">
        <w:rPr>
          <w:rFonts w:ascii="Calibri" w:eastAsia="Calibri" w:hAnsi="Calibri" w:cs="Calibri"/>
          <w:color w:val="000000" w:themeColor="text1"/>
          <w:sz w:val="22"/>
          <w:szCs w:val="22"/>
        </w:rPr>
        <w:t xml:space="preserve">. Relocated the team of </w:t>
      </w:r>
      <w:r w:rsidRPr="008E17B6">
        <w:rPr>
          <w:rFonts w:ascii="Calibri" w:eastAsia="Calibri" w:hAnsi="Calibri" w:cs="Calibri"/>
          <w:color w:val="000000" w:themeColor="text1"/>
          <w:sz w:val="22"/>
          <w:szCs w:val="22"/>
        </w:rPr>
        <w:t>78 from Richmond, VA to St. Louis, MO</w:t>
      </w:r>
      <w:r w:rsidR="003C784A" w:rsidRPr="008E17B6">
        <w:rPr>
          <w:rFonts w:ascii="Calibri" w:eastAsia="Calibri" w:hAnsi="Calibri" w:cs="Calibri"/>
          <w:color w:val="000000" w:themeColor="text1"/>
          <w:sz w:val="22"/>
          <w:szCs w:val="22"/>
        </w:rPr>
        <w:t xml:space="preserve"> to </w:t>
      </w:r>
      <w:r w:rsidR="003C784A" w:rsidRPr="00044C0D">
        <w:rPr>
          <w:rFonts w:ascii="Calibri" w:eastAsia="Calibri" w:hAnsi="Calibri" w:cs="Calibri"/>
          <w:color w:val="000000" w:themeColor="text1"/>
          <w:sz w:val="22"/>
          <w:szCs w:val="22"/>
        </w:rPr>
        <w:t xml:space="preserve">facilitate the </w:t>
      </w:r>
      <w:r w:rsidR="008E17B6" w:rsidRPr="00044C0D">
        <w:rPr>
          <w:rFonts w:ascii="Calibri" w:eastAsia="Calibri" w:hAnsi="Calibri" w:cs="Calibri"/>
          <w:color w:val="000000" w:themeColor="text1"/>
          <w:sz w:val="22"/>
          <w:szCs w:val="22"/>
        </w:rPr>
        <w:t xml:space="preserve">merger </w:t>
      </w:r>
      <w:r w:rsidR="003C784A" w:rsidRPr="00044C0D">
        <w:rPr>
          <w:rFonts w:ascii="Calibri" w:eastAsia="Calibri" w:hAnsi="Calibri" w:cs="Calibri"/>
          <w:color w:val="000000" w:themeColor="text1"/>
          <w:sz w:val="22"/>
          <w:szCs w:val="22"/>
        </w:rPr>
        <w:t>of Wachovia Securities</w:t>
      </w:r>
      <w:r w:rsidR="000B41B8" w:rsidRPr="00044C0D">
        <w:rPr>
          <w:rFonts w:ascii="Calibri" w:eastAsia="Calibri" w:hAnsi="Calibri" w:cs="Calibri"/>
          <w:color w:val="000000" w:themeColor="text1"/>
          <w:sz w:val="22"/>
          <w:szCs w:val="22"/>
        </w:rPr>
        <w:t xml:space="preserve"> </w:t>
      </w:r>
      <w:r w:rsidR="008E17B6" w:rsidRPr="00044C0D">
        <w:rPr>
          <w:rFonts w:ascii="Calibri" w:eastAsia="Calibri" w:hAnsi="Calibri" w:cs="Calibri"/>
          <w:color w:val="000000" w:themeColor="text1"/>
          <w:sz w:val="22"/>
          <w:szCs w:val="22"/>
        </w:rPr>
        <w:t>with AG Edwards</w:t>
      </w:r>
      <w:r w:rsidR="00447A1B" w:rsidRPr="00044C0D">
        <w:rPr>
          <w:rFonts w:ascii="Calibri" w:eastAsia="Calibri" w:hAnsi="Calibri" w:cs="Calibri"/>
          <w:color w:val="000000" w:themeColor="text1"/>
          <w:sz w:val="22"/>
          <w:szCs w:val="22"/>
        </w:rPr>
        <w:t xml:space="preserve"> teams that</w:t>
      </w:r>
      <w:r w:rsidR="000B41B8" w:rsidRPr="00044C0D">
        <w:rPr>
          <w:rFonts w:ascii="Calibri" w:eastAsia="Calibri" w:hAnsi="Calibri" w:cs="Calibri"/>
          <w:color w:val="000000" w:themeColor="text1"/>
          <w:sz w:val="22"/>
          <w:szCs w:val="22"/>
        </w:rPr>
        <w:t xml:space="preserve"> later bec</w:t>
      </w:r>
      <w:r w:rsidR="00447A1B" w:rsidRPr="00044C0D">
        <w:rPr>
          <w:rFonts w:ascii="Calibri" w:eastAsia="Calibri" w:hAnsi="Calibri" w:cs="Calibri"/>
          <w:color w:val="000000" w:themeColor="text1"/>
          <w:sz w:val="22"/>
          <w:szCs w:val="22"/>
        </w:rPr>
        <w:t>a</w:t>
      </w:r>
      <w:r w:rsidR="000B41B8" w:rsidRPr="00044C0D">
        <w:rPr>
          <w:rFonts w:ascii="Calibri" w:eastAsia="Calibri" w:hAnsi="Calibri" w:cs="Calibri"/>
          <w:color w:val="000000" w:themeColor="text1"/>
          <w:sz w:val="22"/>
          <w:szCs w:val="22"/>
        </w:rPr>
        <w:t>me Wells Fargo Advisors</w:t>
      </w:r>
      <w:r w:rsidRPr="00044C0D">
        <w:rPr>
          <w:rFonts w:ascii="Calibri" w:eastAsia="Calibri" w:hAnsi="Calibri" w:cs="Calibri"/>
          <w:color w:val="000000" w:themeColor="text1"/>
          <w:sz w:val="22"/>
          <w:szCs w:val="22"/>
        </w:rPr>
        <w:t>.</w:t>
      </w:r>
    </w:p>
    <w:p w14:paraId="1198019E" w14:textId="278EB704" w:rsidR="001C50D8" w:rsidRPr="00B022CC" w:rsidRDefault="00B022CC" w:rsidP="001C50D8">
      <w:pPr>
        <w:numPr>
          <w:ilvl w:val="0"/>
          <w:numId w:val="12"/>
        </w:numPr>
        <w:pBdr>
          <w:top w:val="nil"/>
          <w:left w:val="nil"/>
          <w:bottom w:val="nil"/>
          <w:right w:val="nil"/>
          <w:between w:val="nil"/>
        </w:pBdr>
        <w:ind w:left="270" w:hanging="270"/>
        <w:jc w:val="both"/>
        <w:rPr>
          <w:rFonts w:asciiTheme="majorHAnsi" w:hAnsiTheme="majorHAnsi" w:cstheme="majorHAnsi"/>
          <w:color w:val="000000" w:themeColor="text1"/>
          <w:spacing w:val="-4"/>
          <w:sz w:val="22"/>
          <w:szCs w:val="22"/>
        </w:rPr>
      </w:pPr>
      <w:r w:rsidRPr="00B022CC">
        <w:rPr>
          <w:rFonts w:ascii="Calibri" w:eastAsia="Calibri" w:hAnsi="Calibri" w:cs="Calibri"/>
          <w:color w:val="000000" w:themeColor="text1"/>
          <w:sz w:val="22"/>
          <w:szCs w:val="22"/>
        </w:rPr>
        <w:t xml:space="preserve">Formed team to design four-week onboarding training plan for Advisory Consultants and four-week, plus FINRA Series 7 license study for Internal Business Development Consultants. </w:t>
      </w:r>
    </w:p>
    <w:p w14:paraId="616448A3" w14:textId="0D0185A0" w:rsidR="000C49EA" w:rsidRDefault="000C49EA" w:rsidP="002214BE">
      <w:pPr>
        <w:jc w:val="both"/>
        <w:rPr>
          <w:rFonts w:asciiTheme="majorHAnsi" w:hAnsiTheme="majorHAnsi" w:cstheme="majorHAnsi"/>
          <w:sz w:val="22"/>
          <w:szCs w:val="22"/>
        </w:rPr>
      </w:pPr>
    </w:p>
    <w:p w14:paraId="678A00B0" w14:textId="72EF7AA3" w:rsidR="00E932F7" w:rsidRDefault="00E932F7" w:rsidP="00E932F7">
      <w:pPr>
        <w:tabs>
          <w:tab w:val="right" w:pos="10800"/>
        </w:tabs>
        <w:jc w:val="both"/>
        <w:rPr>
          <w:rFonts w:asciiTheme="majorHAnsi" w:hAnsiTheme="majorHAnsi" w:cstheme="majorHAnsi"/>
          <w:b/>
          <w:color w:val="000000" w:themeColor="text1"/>
          <w:sz w:val="22"/>
          <w:szCs w:val="22"/>
        </w:rPr>
      </w:pPr>
      <w:r>
        <w:rPr>
          <w:rFonts w:asciiTheme="majorHAnsi" w:hAnsiTheme="majorHAnsi" w:cstheme="majorHAnsi"/>
          <w:b/>
          <w:sz w:val="22"/>
          <w:szCs w:val="22"/>
        </w:rPr>
        <w:t>WACHOVIA SECURITIES</w:t>
      </w:r>
      <w:r w:rsidRPr="00041C2E">
        <w:rPr>
          <w:rFonts w:asciiTheme="majorHAnsi" w:hAnsiTheme="majorHAnsi" w:cstheme="majorHAnsi"/>
          <w:b/>
          <w:sz w:val="22"/>
          <w:szCs w:val="22"/>
        </w:rPr>
        <w:t xml:space="preserve">, </w:t>
      </w:r>
      <w:r w:rsidRPr="00D548E8">
        <w:rPr>
          <w:rFonts w:asciiTheme="majorHAnsi" w:hAnsiTheme="majorHAnsi" w:cstheme="majorHAnsi"/>
          <w:bCs/>
          <w:sz w:val="22"/>
          <w:szCs w:val="22"/>
        </w:rPr>
        <w:t>Richmond, VA</w:t>
      </w:r>
      <w:r w:rsidRPr="00041C2E">
        <w:rPr>
          <w:rFonts w:asciiTheme="majorHAnsi" w:hAnsiTheme="majorHAnsi" w:cstheme="majorHAnsi"/>
          <w:b/>
          <w:sz w:val="22"/>
          <w:szCs w:val="22"/>
        </w:rPr>
        <w:tab/>
        <w:t xml:space="preserve">  </w:t>
      </w:r>
      <w:r w:rsidRPr="00041C2E">
        <w:rPr>
          <w:rFonts w:asciiTheme="majorHAnsi" w:hAnsiTheme="majorHAnsi" w:cstheme="majorHAnsi"/>
          <w:b/>
          <w:color w:val="000000" w:themeColor="text1"/>
          <w:sz w:val="22"/>
          <w:szCs w:val="22"/>
        </w:rPr>
        <w:t>20</w:t>
      </w:r>
      <w:r>
        <w:rPr>
          <w:rFonts w:asciiTheme="majorHAnsi" w:hAnsiTheme="majorHAnsi" w:cstheme="majorHAnsi"/>
          <w:b/>
          <w:color w:val="000000" w:themeColor="text1"/>
          <w:sz w:val="22"/>
          <w:szCs w:val="22"/>
        </w:rPr>
        <w:t>0</w:t>
      </w:r>
      <w:r w:rsidR="004D3ECD">
        <w:rPr>
          <w:rFonts w:asciiTheme="majorHAnsi" w:hAnsiTheme="majorHAnsi" w:cstheme="majorHAnsi"/>
          <w:b/>
          <w:color w:val="000000" w:themeColor="text1"/>
          <w:sz w:val="22"/>
          <w:szCs w:val="22"/>
        </w:rPr>
        <w:t>2</w:t>
      </w:r>
      <w:r w:rsidRPr="00041C2E">
        <w:rPr>
          <w:rFonts w:asciiTheme="majorHAnsi" w:hAnsiTheme="majorHAnsi" w:cstheme="majorHAnsi"/>
          <w:b/>
          <w:color w:val="000000" w:themeColor="text1"/>
          <w:sz w:val="22"/>
          <w:szCs w:val="22"/>
        </w:rPr>
        <w:t xml:space="preserve"> – 20</w:t>
      </w:r>
      <w:r>
        <w:rPr>
          <w:rFonts w:asciiTheme="majorHAnsi" w:hAnsiTheme="majorHAnsi" w:cstheme="majorHAnsi"/>
          <w:b/>
          <w:color w:val="000000" w:themeColor="text1"/>
          <w:sz w:val="22"/>
          <w:szCs w:val="22"/>
        </w:rPr>
        <w:t>08</w:t>
      </w:r>
      <w:r w:rsidRPr="00041C2E">
        <w:rPr>
          <w:rFonts w:asciiTheme="majorHAnsi" w:hAnsiTheme="majorHAnsi" w:cstheme="majorHAnsi"/>
          <w:b/>
          <w:color w:val="000000" w:themeColor="text1"/>
          <w:sz w:val="22"/>
          <w:szCs w:val="22"/>
        </w:rPr>
        <w:t xml:space="preserve"> </w:t>
      </w:r>
    </w:p>
    <w:p w14:paraId="53591153" w14:textId="0B71A1E9" w:rsidR="00E932F7" w:rsidRPr="00E932F7" w:rsidRDefault="00E932F7" w:rsidP="00E932F7">
      <w:pPr>
        <w:tabs>
          <w:tab w:val="right" w:pos="10800"/>
        </w:tabs>
        <w:jc w:val="both"/>
        <w:rPr>
          <w:rFonts w:asciiTheme="majorHAnsi" w:hAnsiTheme="majorHAnsi" w:cstheme="majorHAnsi"/>
          <w:bCs/>
          <w:i/>
          <w:iCs/>
          <w:sz w:val="21"/>
          <w:szCs w:val="21"/>
        </w:rPr>
      </w:pPr>
      <w:r w:rsidRPr="00133800">
        <w:rPr>
          <w:rFonts w:asciiTheme="majorHAnsi" w:hAnsiTheme="majorHAnsi" w:cstheme="majorHAnsi"/>
          <w:bCs/>
          <w:i/>
          <w:iCs/>
          <w:sz w:val="21"/>
          <w:szCs w:val="21"/>
        </w:rPr>
        <w:t xml:space="preserve">Retail brokerage, institutional capital market, and investment banking subsidiary of Wachovia Bank that became Wells Fargo Advisors following the merger of Wachovia and Wells Fargo </w:t>
      </w:r>
      <w:r w:rsidR="004D3ECD" w:rsidRPr="00133800">
        <w:rPr>
          <w:rFonts w:asciiTheme="majorHAnsi" w:hAnsiTheme="majorHAnsi" w:cstheme="majorHAnsi"/>
          <w:bCs/>
          <w:i/>
          <w:iCs/>
          <w:sz w:val="21"/>
          <w:szCs w:val="21"/>
        </w:rPr>
        <w:t>December 2008.</w:t>
      </w:r>
      <w:r w:rsidR="004D3ECD">
        <w:rPr>
          <w:rFonts w:asciiTheme="majorHAnsi" w:hAnsiTheme="majorHAnsi" w:cstheme="majorHAnsi"/>
          <w:bCs/>
          <w:i/>
          <w:iCs/>
          <w:sz w:val="21"/>
          <w:szCs w:val="21"/>
        </w:rPr>
        <w:t xml:space="preserve"> </w:t>
      </w:r>
    </w:p>
    <w:p w14:paraId="692542EA" w14:textId="107FABB5" w:rsidR="00E932F7" w:rsidRPr="00B022CC" w:rsidRDefault="00E932F7" w:rsidP="002214BE">
      <w:pPr>
        <w:jc w:val="both"/>
        <w:rPr>
          <w:rFonts w:asciiTheme="majorHAnsi" w:hAnsiTheme="majorHAnsi" w:cstheme="majorHAnsi"/>
          <w:sz w:val="22"/>
          <w:szCs w:val="22"/>
        </w:rPr>
      </w:pPr>
      <w:r w:rsidRPr="004D3ECD">
        <w:rPr>
          <w:rFonts w:asciiTheme="majorHAnsi" w:hAnsiTheme="majorHAnsi" w:cstheme="majorHAnsi"/>
          <w:b/>
          <w:bCs/>
          <w:sz w:val="22"/>
          <w:szCs w:val="22"/>
        </w:rPr>
        <w:t>Chief Administrative Officer (CAO) and Business Manager, Business Development Group</w:t>
      </w:r>
      <w:r w:rsidR="004D3ECD">
        <w:rPr>
          <w:rFonts w:asciiTheme="majorHAnsi" w:hAnsiTheme="majorHAnsi" w:cstheme="majorHAnsi"/>
          <w:b/>
          <w:bCs/>
          <w:sz w:val="22"/>
          <w:szCs w:val="22"/>
        </w:rPr>
        <w:t xml:space="preserve"> </w:t>
      </w:r>
      <w:r w:rsidR="004D3ECD">
        <w:rPr>
          <w:rFonts w:asciiTheme="majorHAnsi" w:hAnsiTheme="majorHAnsi" w:cstheme="majorHAnsi"/>
          <w:sz w:val="22"/>
          <w:szCs w:val="22"/>
        </w:rPr>
        <w:t>(2004 – 2008)</w:t>
      </w:r>
    </w:p>
    <w:p w14:paraId="29F26CFE" w14:textId="014D4DE3" w:rsidR="00FC47EE" w:rsidRPr="0077439D" w:rsidRDefault="00D154CB" w:rsidP="0077439D">
      <w:pPr>
        <w:jc w:val="both"/>
        <w:rPr>
          <w:rFonts w:ascii="Calibri" w:eastAsia="Calibri" w:hAnsi="Calibri" w:cs="Calibri"/>
          <w:color w:val="000000" w:themeColor="text1"/>
          <w:sz w:val="22"/>
          <w:szCs w:val="22"/>
        </w:rPr>
      </w:pPr>
      <w:bookmarkStart w:id="0" w:name="_Hlk137870618"/>
      <w:r w:rsidRPr="0077439D">
        <w:rPr>
          <w:rFonts w:asciiTheme="majorHAnsi" w:hAnsiTheme="majorHAnsi" w:cstheme="majorHAnsi"/>
          <w:color w:val="000000" w:themeColor="text1"/>
          <w:spacing w:val="-4"/>
          <w:sz w:val="22"/>
          <w:szCs w:val="22"/>
        </w:rPr>
        <w:t>Operational advisor in organizational development and</w:t>
      </w:r>
      <w:r w:rsidR="0077439D" w:rsidRPr="0077439D">
        <w:rPr>
          <w:rFonts w:asciiTheme="majorHAnsi" w:hAnsiTheme="majorHAnsi" w:cstheme="majorHAnsi"/>
          <w:color w:val="000000" w:themeColor="text1"/>
          <w:spacing w:val="-4"/>
          <w:sz w:val="22"/>
          <w:szCs w:val="22"/>
        </w:rPr>
        <w:t xml:space="preserve"> Business Development Group leader</w:t>
      </w:r>
      <w:r w:rsidR="0077439D">
        <w:rPr>
          <w:rFonts w:asciiTheme="majorHAnsi" w:hAnsiTheme="majorHAnsi" w:cstheme="majorHAnsi"/>
          <w:color w:val="000000" w:themeColor="text1"/>
          <w:spacing w:val="-4"/>
          <w:sz w:val="22"/>
          <w:szCs w:val="22"/>
        </w:rPr>
        <w:t xml:space="preserve"> reporting to the Head of Business Development</w:t>
      </w:r>
      <w:r w:rsidR="0077439D" w:rsidRPr="0077439D">
        <w:rPr>
          <w:rFonts w:asciiTheme="majorHAnsi" w:hAnsiTheme="majorHAnsi" w:cstheme="majorHAnsi"/>
          <w:color w:val="000000" w:themeColor="text1"/>
          <w:spacing w:val="-4"/>
          <w:sz w:val="22"/>
          <w:szCs w:val="22"/>
        </w:rPr>
        <w:t xml:space="preserve">. </w:t>
      </w:r>
      <w:r w:rsidR="0077439D">
        <w:rPr>
          <w:rFonts w:asciiTheme="majorHAnsi" w:hAnsiTheme="majorHAnsi" w:cstheme="majorHAnsi"/>
          <w:color w:val="000000" w:themeColor="text1"/>
          <w:spacing w:val="-4"/>
          <w:sz w:val="22"/>
          <w:szCs w:val="22"/>
        </w:rPr>
        <w:t xml:space="preserve">Developed metrics and milestones for achieving business objectives </w:t>
      </w:r>
      <w:r w:rsidR="007B272F">
        <w:rPr>
          <w:rFonts w:asciiTheme="majorHAnsi" w:hAnsiTheme="majorHAnsi" w:cstheme="majorHAnsi"/>
          <w:color w:val="000000" w:themeColor="text1"/>
          <w:spacing w:val="-4"/>
          <w:sz w:val="22"/>
          <w:szCs w:val="22"/>
        </w:rPr>
        <w:t>in Marketing, Training and Development, Productivity Management, and Data and Analytics</w:t>
      </w:r>
      <w:r w:rsidR="007B272F">
        <w:rPr>
          <w:rFonts w:asciiTheme="majorHAnsi" w:hAnsiTheme="majorHAnsi" w:cstheme="majorHAnsi"/>
          <w:color w:val="0432FF"/>
          <w:spacing w:val="-4"/>
          <w:sz w:val="22"/>
          <w:szCs w:val="22"/>
        </w:rPr>
        <w:t>.</w:t>
      </w:r>
      <w:r w:rsidR="0077439D" w:rsidRPr="0077439D">
        <w:rPr>
          <w:rFonts w:asciiTheme="majorHAnsi" w:hAnsiTheme="majorHAnsi" w:cstheme="majorHAnsi"/>
          <w:color w:val="0432FF"/>
          <w:spacing w:val="-4"/>
          <w:sz w:val="22"/>
          <w:szCs w:val="22"/>
        </w:rPr>
        <w:t xml:space="preserve"> </w:t>
      </w:r>
      <w:r w:rsidR="0077439D">
        <w:rPr>
          <w:rFonts w:asciiTheme="majorHAnsi" w:hAnsiTheme="majorHAnsi" w:cstheme="majorHAnsi"/>
          <w:color w:val="000000" w:themeColor="text1"/>
          <w:spacing w:val="-4"/>
          <w:sz w:val="22"/>
          <w:szCs w:val="22"/>
        </w:rPr>
        <w:t>Managed $30M budget and p</w:t>
      </w:r>
      <w:r w:rsidR="001B1298" w:rsidRPr="0077439D">
        <w:rPr>
          <w:rFonts w:asciiTheme="majorHAnsi" w:hAnsiTheme="majorHAnsi" w:cstheme="majorHAnsi"/>
          <w:color w:val="000000" w:themeColor="text1"/>
          <w:spacing w:val="-4"/>
          <w:sz w:val="22"/>
          <w:szCs w:val="22"/>
        </w:rPr>
        <w:t xml:space="preserve">rovided strategic direction to </w:t>
      </w:r>
      <w:r w:rsidR="00CA33C0" w:rsidRPr="0077439D">
        <w:rPr>
          <w:rFonts w:asciiTheme="majorHAnsi" w:hAnsiTheme="majorHAnsi" w:cstheme="majorHAnsi"/>
          <w:color w:val="000000" w:themeColor="text1"/>
          <w:spacing w:val="-4"/>
          <w:sz w:val="22"/>
          <w:szCs w:val="22"/>
        </w:rPr>
        <w:t xml:space="preserve">40 Licensed Financial Specialist Trainers, four Financial Analysts, </w:t>
      </w:r>
      <w:r w:rsidR="00CA33C0">
        <w:rPr>
          <w:rFonts w:asciiTheme="majorHAnsi" w:hAnsiTheme="majorHAnsi" w:cstheme="majorHAnsi"/>
          <w:spacing w:val="-4"/>
          <w:sz w:val="22"/>
          <w:szCs w:val="22"/>
        </w:rPr>
        <w:t>10 Program Managers, 10 Project Analysts, and six Executive Assistants</w:t>
      </w:r>
      <w:bookmarkEnd w:id="0"/>
      <w:r w:rsidR="00CA33C0">
        <w:rPr>
          <w:rFonts w:asciiTheme="majorHAnsi" w:hAnsiTheme="majorHAnsi" w:cstheme="majorHAnsi"/>
          <w:color w:val="0432FF"/>
          <w:spacing w:val="-4"/>
          <w:sz w:val="22"/>
          <w:szCs w:val="22"/>
        </w:rPr>
        <w:t xml:space="preserve">. </w:t>
      </w:r>
    </w:p>
    <w:p w14:paraId="5A6E0D81" w14:textId="77777777" w:rsidR="00E70762" w:rsidRDefault="00E70762" w:rsidP="007B272F">
      <w:pPr>
        <w:tabs>
          <w:tab w:val="right" w:pos="10800"/>
        </w:tabs>
        <w:jc w:val="both"/>
        <w:rPr>
          <w:rFonts w:asciiTheme="majorHAnsi" w:hAnsiTheme="majorHAnsi" w:cstheme="majorHAnsi"/>
          <w:b/>
          <w:sz w:val="22"/>
          <w:szCs w:val="22"/>
        </w:rPr>
      </w:pPr>
    </w:p>
    <w:p w14:paraId="3CACEA6D" w14:textId="28AB9B35" w:rsidR="004D3ECD" w:rsidRDefault="007B272F" w:rsidP="007B272F">
      <w:pPr>
        <w:tabs>
          <w:tab w:val="right" w:pos="10800"/>
        </w:tabs>
        <w:jc w:val="both"/>
        <w:rPr>
          <w:rFonts w:asciiTheme="majorHAnsi" w:hAnsiTheme="majorHAnsi" w:cstheme="majorHAnsi"/>
          <w:b/>
          <w:sz w:val="22"/>
          <w:szCs w:val="22"/>
        </w:rPr>
      </w:pPr>
      <w:r>
        <w:rPr>
          <w:rFonts w:asciiTheme="majorHAnsi" w:hAnsiTheme="majorHAnsi" w:cstheme="majorHAnsi"/>
          <w:b/>
          <w:sz w:val="22"/>
          <w:szCs w:val="22"/>
        </w:rPr>
        <w:t>Finance Manager</w:t>
      </w:r>
      <w:r w:rsidR="004D3ECD">
        <w:rPr>
          <w:rFonts w:asciiTheme="majorHAnsi" w:hAnsiTheme="majorHAnsi" w:cstheme="majorHAnsi"/>
          <w:bCs/>
          <w:sz w:val="22"/>
          <w:szCs w:val="22"/>
        </w:rPr>
        <w:t xml:space="preserve"> (2002 – 2004)</w:t>
      </w:r>
      <w:r w:rsidR="000F6DC3" w:rsidRPr="00041C2E">
        <w:rPr>
          <w:rFonts w:asciiTheme="majorHAnsi" w:hAnsiTheme="majorHAnsi" w:cstheme="majorHAnsi"/>
          <w:b/>
          <w:sz w:val="22"/>
          <w:szCs w:val="22"/>
        </w:rPr>
        <w:tab/>
        <w:t xml:space="preserve"> </w:t>
      </w:r>
    </w:p>
    <w:p w14:paraId="465495AF" w14:textId="77777777" w:rsidR="00512145" w:rsidRDefault="00512145" w:rsidP="007B272F">
      <w:pPr>
        <w:tabs>
          <w:tab w:val="right" w:pos="10800"/>
        </w:tabs>
        <w:jc w:val="both"/>
        <w:rPr>
          <w:rFonts w:asciiTheme="majorHAnsi" w:hAnsiTheme="majorHAnsi" w:cstheme="majorHAnsi"/>
          <w:b/>
          <w:sz w:val="22"/>
          <w:szCs w:val="22"/>
        </w:rPr>
      </w:pPr>
    </w:p>
    <w:p w14:paraId="2F94FE7E" w14:textId="7DE7F2A5" w:rsidR="007B272F" w:rsidRDefault="007B272F" w:rsidP="007B272F">
      <w:pPr>
        <w:tabs>
          <w:tab w:val="right" w:pos="10800"/>
        </w:tabs>
        <w:jc w:val="both"/>
        <w:rPr>
          <w:rFonts w:asciiTheme="majorHAnsi" w:hAnsiTheme="majorHAnsi" w:cstheme="majorHAnsi"/>
          <w:b/>
          <w:color w:val="000000" w:themeColor="text1"/>
          <w:sz w:val="22"/>
          <w:szCs w:val="22"/>
        </w:rPr>
      </w:pPr>
      <w:r>
        <w:rPr>
          <w:rFonts w:asciiTheme="majorHAnsi" w:hAnsiTheme="majorHAnsi" w:cstheme="majorHAnsi"/>
          <w:b/>
          <w:sz w:val="22"/>
          <w:szCs w:val="22"/>
        </w:rPr>
        <w:t>SUNTRUST BANK</w:t>
      </w:r>
      <w:r w:rsidRPr="00041C2E">
        <w:rPr>
          <w:rFonts w:asciiTheme="majorHAnsi" w:hAnsiTheme="majorHAnsi" w:cstheme="majorHAnsi"/>
          <w:b/>
          <w:sz w:val="22"/>
          <w:szCs w:val="22"/>
        </w:rPr>
        <w:t xml:space="preserve">, </w:t>
      </w:r>
      <w:r>
        <w:rPr>
          <w:rFonts w:asciiTheme="majorHAnsi" w:hAnsiTheme="majorHAnsi" w:cstheme="majorHAnsi"/>
          <w:b/>
          <w:sz w:val="22"/>
          <w:szCs w:val="22"/>
        </w:rPr>
        <w:t xml:space="preserve">Retirement Plan Administrator &amp; Conversion Liaison, </w:t>
      </w:r>
      <w:r>
        <w:rPr>
          <w:rFonts w:asciiTheme="majorHAnsi" w:hAnsiTheme="majorHAnsi" w:cstheme="majorHAnsi"/>
          <w:sz w:val="22"/>
          <w:szCs w:val="22"/>
        </w:rPr>
        <w:t>Richmond, VA</w:t>
      </w:r>
      <w:r w:rsidR="000F6DC3" w:rsidRPr="00041C2E">
        <w:rPr>
          <w:rFonts w:asciiTheme="majorHAnsi" w:hAnsiTheme="majorHAnsi" w:cstheme="majorHAnsi"/>
          <w:b/>
          <w:sz w:val="22"/>
          <w:szCs w:val="22"/>
        </w:rPr>
        <w:tab/>
        <w:t xml:space="preserve"> 2000</w:t>
      </w:r>
      <w:r w:rsidRPr="00041C2E">
        <w:rPr>
          <w:rFonts w:asciiTheme="majorHAnsi" w:hAnsiTheme="majorHAnsi" w:cstheme="majorHAnsi"/>
          <w:b/>
          <w:color w:val="000000" w:themeColor="text1"/>
          <w:sz w:val="22"/>
          <w:szCs w:val="22"/>
        </w:rPr>
        <w:t xml:space="preserve"> – 20</w:t>
      </w:r>
      <w:r>
        <w:rPr>
          <w:rFonts w:asciiTheme="majorHAnsi" w:hAnsiTheme="majorHAnsi" w:cstheme="majorHAnsi"/>
          <w:b/>
          <w:color w:val="000000" w:themeColor="text1"/>
          <w:sz w:val="22"/>
          <w:szCs w:val="22"/>
        </w:rPr>
        <w:t>02</w:t>
      </w:r>
      <w:r w:rsidRPr="00041C2E">
        <w:rPr>
          <w:rFonts w:asciiTheme="majorHAnsi" w:hAnsiTheme="majorHAnsi" w:cstheme="majorHAnsi"/>
          <w:b/>
          <w:color w:val="000000" w:themeColor="text1"/>
          <w:sz w:val="22"/>
          <w:szCs w:val="22"/>
        </w:rPr>
        <w:t xml:space="preserve"> </w:t>
      </w:r>
    </w:p>
    <w:p w14:paraId="40B55416" w14:textId="77777777" w:rsidR="00EA7F04" w:rsidRPr="00041C2E" w:rsidRDefault="00EA7F04" w:rsidP="00E37025">
      <w:pPr>
        <w:tabs>
          <w:tab w:val="right" w:pos="10800"/>
        </w:tabs>
        <w:jc w:val="both"/>
        <w:rPr>
          <w:rFonts w:asciiTheme="majorHAnsi" w:hAnsiTheme="majorHAnsi" w:cstheme="majorHAnsi"/>
          <w:b/>
          <w:sz w:val="22"/>
          <w:szCs w:val="22"/>
        </w:rPr>
      </w:pPr>
    </w:p>
    <w:p w14:paraId="723C2E14" w14:textId="239A5B94" w:rsidR="0046778E" w:rsidRDefault="0046778E" w:rsidP="009E6B0E">
      <w:pPr>
        <w:tabs>
          <w:tab w:val="right" w:pos="10800"/>
        </w:tabs>
        <w:jc w:val="both"/>
        <w:rPr>
          <w:rFonts w:asciiTheme="majorHAnsi" w:hAnsiTheme="majorHAnsi" w:cstheme="majorHAnsi"/>
          <w:sz w:val="22"/>
          <w:szCs w:val="22"/>
        </w:rPr>
      </w:pPr>
    </w:p>
    <w:p w14:paraId="3B2E171E" w14:textId="77777777" w:rsidR="007D52B7" w:rsidRDefault="007D52B7" w:rsidP="00B022CC">
      <w:pPr>
        <w:rPr>
          <w:rFonts w:asciiTheme="majorHAnsi" w:hAnsiTheme="majorHAnsi" w:cstheme="majorHAnsi"/>
          <w:b/>
        </w:rPr>
      </w:pPr>
    </w:p>
    <w:p w14:paraId="21F60F21" w14:textId="4CD0EB09" w:rsidR="008871EB" w:rsidRDefault="00E27BC2" w:rsidP="00462005">
      <w:pPr>
        <w:jc w:val="center"/>
        <w:rPr>
          <w:rFonts w:asciiTheme="majorHAnsi" w:hAnsiTheme="majorHAnsi" w:cstheme="majorHAnsi"/>
          <w:b/>
        </w:rPr>
      </w:pPr>
      <w:r w:rsidRPr="00041C2E">
        <w:rPr>
          <w:rFonts w:asciiTheme="majorHAnsi" w:hAnsiTheme="majorHAnsi" w:cstheme="majorHAnsi"/>
          <w:b/>
        </w:rPr>
        <w:t>EDUCATION</w:t>
      </w:r>
    </w:p>
    <w:p w14:paraId="36805451" w14:textId="77777777" w:rsidR="003A68B9" w:rsidRDefault="003A68B9" w:rsidP="008871EB">
      <w:pPr>
        <w:tabs>
          <w:tab w:val="right" w:pos="10800"/>
        </w:tabs>
        <w:jc w:val="both"/>
        <w:rPr>
          <w:rFonts w:asciiTheme="majorHAnsi" w:hAnsiTheme="majorHAnsi" w:cstheme="majorHAnsi"/>
          <w:b/>
          <w:sz w:val="22"/>
          <w:szCs w:val="22"/>
        </w:rPr>
      </w:pPr>
    </w:p>
    <w:p w14:paraId="7FF08289" w14:textId="01F887D9" w:rsidR="008871EB" w:rsidRPr="00041C2E" w:rsidRDefault="00CA33C0" w:rsidP="008871EB">
      <w:pPr>
        <w:tabs>
          <w:tab w:val="right" w:pos="10800"/>
        </w:tabs>
        <w:jc w:val="both"/>
        <w:rPr>
          <w:rFonts w:asciiTheme="majorHAnsi" w:hAnsiTheme="majorHAnsi" w:cstheme="majorHAnsi"/>
          <w:b/>
          <w:sz w:val="22"/>
          <w:szCs w:val="22"/>
        </w:rPr>
      </w:pPr>
      <w:r>
        <w:rPr>
          <w:rFonts w:asciiTheme="majorHAnsi" w:hAnsiTheme="majorHAnsi" w:cstheme="majorHAnsi"/>
          <w:b/>
          <w:sz w:val="22"/>
          <w:szCs w:val="22"/>
        </w:rPr>
        <w:t>University of Phoenix</w:t>
      </w:r>
      <w:r w:rsidR="008871EB" w:rsidRPr="00041C2E">
        <w:rPr>
          <w:rFonts w:asciiTheme="majorHAnsi" w:hAnsiTheme="majorHAnsi" w:cstheme="majorHAnsi"/>
          <w:b/>
          <w:sz w:val="22"/>
          <w:szCs w:val="22"/>
        </w:rPr>
        <w:tab/>
        <w:t xml:space="preserve">  </w:t>
      </w:r>
    </w:p>
    <w:p w14:paraId="48CCB529" w14:textId="4495251F" w:rsidR="008871EB" w:rsidRPr="00041C2E" w:rsidRDefault="008871EB" w:rsidP="008871EB">
      <w:pPr>
        <w:rPr>
          <w:rFonts w:asciiTheme="majorHAnsi" w:hAnsiTheme="majorHAnsi" w:cstheme="majorHAnsi"/>
          <w:sz w:val="22"/>
          <w:szCs w:val="22"/>
        </w:rPr>
      </w:pPr>
      <w:r w:rsidRPr="00041C2E">
        <w:rPr>
          <w:rFonts w:asciiTheme="majorHAnsi" w:hAnsiTheme="majorHAnsi" w:cstheme="majorHAnsi"/>
          <w:sz w:val="22"/>
          <w:szCs w:val="22"/>
        </w:rPr>
        <w:t>Master of Business Administration</w:t>
      </w:r>
    </w:p>
    <w:p w14:paraId="136FBD39" w14:textId="77777777" w:rsidR="008871EB" w:rsidRPr="005959EA" w:rsidRDefault="008871EB" w:rsidP="000B531F">
      <w:pPr>
        <w:tabs>
          <w:tab w:val="right" w:pos="10800"/>
        </w:tabs>
        <w:jc w:val="both"/>
        <w:rPr>
          <w:rFonts w:asciiTheme="majorHAnsi" w:hAnsiTheme="majorHAnsi" w:cstheme="majorHAnsi"/>
          <w:sz w:val="10"/>
          <w:szCs w:val="10"/>
        </w:rPr>
      </w:pPr>
    </w:p>
    <w:p w14:paraId="53165BD9" w14:textId="69F23134" w:rsidR="00E27BC2" w:rsidRPr="00041C2E" w:rsidRDefault="00CA33C0" w:rsidP="000B531F">
      <w:pPr>
        <w:tabs>
          <w:tab w:val="right" w:pos="10800"/>
        </w:tabs>
        <w:jc w:val="both"/>
        <w:rPr>
          <w:rFonts w:asciiTheme="majorHAnsi" w:hAnsiTheme="majorHAnsi" w:cstheme="majorHAnsi"/>
          <w:sz w:val="22"/>
          <w:szCs w:val="22"/>
        </w:rPr>
      </w:pPr>
      <w:r>
        <w:rPr>
          <w:rFonts w:asciiTheme="majorHAnsi" w:hAnsiTheme="majorHAnsi" w:cstheme="majorHAnsi"/>
          <w:b/>
          <w:sz w:val="22"/>
          <w:szCs w:val="22"/>
        </w:rPr>
        <w:t xml:space="preserve">Virginia Union </w:t>
      </w:r>
      <w:r w:rsidR="00E27BC2" w:rsidRPr="00041C2E">
        <w:rPr>
          <w:rFonts w:asciiTheme="majorHAnsi" w:hAnsiTheme="majorHAnsi" w:cstheme="majorHAnsi"/>
          <w:b/>
          <w:sz w:val="22"/>
          <w:szCs w:val="22"/>
        </w:rPr>
        <w:t>University</w:t>
      </w:r>
      <w:r w:rsidR="0018491E" w:rsidRPr="00041C2E">
        <w:rPr>
          <w:rFonts w:asciiTheme="majorHAnsi" w:hAnsiTheme="majorHAnsi" w:cstheme="majorHAnsi"/>
          <w:sz w:val="22"/>
          <w:szCs w:val="22"/>
        </w:rPr>
        <w:t xml:space="preserve">, </w:t>
      </w:r>
      <w:r>
        <w:rPr>
          <w:rFonts w:asciiTheme="majorHAnsi" w:hAnsiTheme="majorHAnsi" w:cstheme="majorHAnsi"/>
          <w:sz w:val="22"/>
          <w:szCs w:val="22"/>
        </w:rPr>
        <w:t>Richmond, VA</w:t>
      </w:r>
      <w:r w:rsidR="000B531F" w:rsidRPr="00041C2E">
        <w:rPr>
          <w:rFonts w:asciiTheme="majorHAnsi" w:hAnsiTheme="majorHAnsi" w:cstheme="majorHAnsi"/>
          <w:sz w:val="22"/>
          <w:szCs w:val="22"/>
        </w:rPr>
        <w:tab/>
      </w:r>
    </w:p>
    <w:p w14:paraId="7A1D4150" w14:textId="2F117E6C" w:rsidR="00740522" w:rsidRPr="00041C2E" w:rsidRDefault="00740522" w:rsidP="002214BE">
      <w:pPr>
        <w:jc w:val="both"/>
        <w:rPr>
          <w:rFonts w:asciiTheme="majorHAnsi" w:hAnsiTheme="majorHAnsi" w:cstheme="majorHAnsi"/>
          <w:sz w:val="22"/>
          <w:szCs w:val="22"/>
        </w:rPr>
      </w:pPr>
      <w:r w:rsidRPr="00041C2E">
        <w:rPr>
          <w:rFonts w:asciiTheme="majorHAnsi" w:hAnsiTheme="majorHAnsi" w:cstheme="majorHAnsi"/>
          <w:sz w:val="22"/>
          <w:szCs w:val="22"/>
        </w:rPr>
        <w:t xml:space="preserve">Bachelor of </w:t>
      </w:r>
      <w:r w:rsidR="008871EB" w:rsidRPr="00041C2E">
        <w:rPr>
          <w:rFonts w:asciiTheme="majorHAnsi" w:hAnsiTheme="majorHAnsi" w:cstheme="majorHAnsi"/>
          <w:sz w:val="22"/>
          <w:szCs w:val="22"/>
        </w:rPr>
        <w:t xml:space="preserve">Science, </w:t>
      </w:r>
      <w:r w:rsidR="00CA33C0">
        <w:rPr>
          <w:rFonts w:asciiTheme="majorHAnsi" w:hAnsiTheme="majorHAnsi" w:cstheme="majorHAnsi"/>
          <w:sz w:val="22"/>
          <w:szCs w:val="22"/>
        </w:rPr>
        <w:t>Accounting</w:t>
      </w:r>
    </w:p>
    <w:p w14:paraId="24AF8B33" w14:textId="77777777" w:rsidR="00E37025" w:rsidRPr="003A68B9" w:rsidRDefault="00E37025" w:rsidP="00A851EA">
      <w:pPr>
        <w:rPr>
          <w:rFonts w:asciiTheme="majorHAnsi" w:hAnsiTheme="majorHAnsi" w:cstheme="majorHAnsi"/>
          <w:b/>
          <w:sz w:val="22"/>
          <w:szCs w:val="22"/>
        </w:rPr>
      </w:pPr>
    </w:p>
    <w:p w14:paraId="4E4C8FA3" w14:textId="6007E130" w:rsidR="00177768" w:rsidRPr="00041C2E" w:rsidRDefault="00177768" w:rsidP="00177768">
      <w:pPr>
        <w:jc w:val="center"/>
        <w:rPr>
          <w:rFonts w:asciiTheme="majorHAnsi" w:hAnsiTheme="majorHAnsi" w:cstheme="majorHAnsi"/>
          <w:b/>
        </w:rPr>
      </w:pPr>
      <w:r w:rsidRPr="00041C2E">
        <w:rPr>
          <w:rFonts w:asciiTheme="majorHAnsi" w:hAnsiTheme="majorHAnsi" w:cstheme="majorHAnsi"/>
          <w:b/>
        </w:rPr>
        <w:t>PROFESSIONAL DEVELOPMENT</w:t>
      </w:r>
    </w:p>
    <w:p w14:paraId="124153EA" w14:textId="77777777" w:rsidR="00177768" w:rsidRPr="003A68B9" w:rsidRDefault="00177768" w:rsidP="00177768">
      <w:pPr>
        <w:tabs>
          <w:tab w:val="right" w:pos="10800"/>
        </w:tabs>
        <w:jc w:val="both"/>
        <w:rPr>
          <w:rFonts w:asciiTheme="majorHAnsi" w:hAnsiTheme="majorHAnsi" w:cstheme="majorHAnsi"/>
          <w:b/>
          <w:sz w:val="22"/>
          <w:szCs w:val="22"/>
        </w:rPr>
      </w:pPr>
    </w:p>
    <w:p w14:paraId="6A2F39AD" w14:textId="3673EFDB" w:rsidR="00177768" w:rsidRPr="00041C2E" w:rsidRDefault="00CA33C0" w:rsidP="00177768">
      <w:pPr>
        <w:tabs>
          <w:tab w:val="right" w:pos="10800"/>
        </w:tabs>
        <w:jc w:val="both"/>
        <w:rPr>
          <w:rFonts w:asciiTheme="majorHAnsi" w:hAnsiTheme="majorHAnsi" w:cstheme="majorHAnsi"/>
          <w:b/>
          <w:sz w:val="22"/>
          <w:szCs w:val="22"/>
        </w:rPr>
      </w:pPr>
      <w:r>
        <w:rPr>
          <w:rFonts w:asciiTheme="majorHAnsi" w:hAnsiTheme="majorHAnsi" w:cstheme="majorHAnsi"/>
          <w:bCs/>
          <w:sz w:val="22"/>
          <w:szCs w:val="22"/>
        </w:rPr>
        <w:t>St. Louis Business Diversity Initiative, Fellow’s Leadership Program</w:t>
      </w:r>
      <w:r w:rsidR="000F6DC3" w:rsidRPr="00041C2E">
        <w:rPr>
          <w:rFonts w:asciiTheme="majorHAnsi" w:hAnsiTheme="majorHAnsi" w:cstheme="majorHAnsi"/>
          <w:b/>
          <w:sz w:val="22"/>
          <w:szCs w:val="22"/>
        </w:rPr>
        <w:tab/>
      </w:r>
      <w:r w:rsidR="00215273" w:rsidRPr="00215273">
        <w:rPr>
          <w:rFonts w:asciiTheme="majorHAnsi" w:hAnsiTheme="majorHAnsi" w:cstheme="majorHAnsi"/>
          <w:bCs/>
          <w:sz w:val="22"/>
          <w:szCs w:val="22"/>
        </w:rPr>
        <w:t>2010</w:t>
      </w:r>
      <w:r w:rsidR="00177768" w:rsidRPr="00206BB4">
        <w:rPr>
          <w:rFonts w:asciiTheme="majorHAnsi" w:hAnsiTheme="majorHAnsi" w:cstheme="majorHAnsi"/>
          <w:bCs/>
          <w:color w:val="000000" w:themeColor="text1"/>
          <w:sz w:val="22"/>
          <w:szCs w:val="22"/>
        </w:rPr>
        <w:t xml:space="preserve"> </w:t>
      </w:r>
    </w:p>
    <w:p w14:paraId="44EFB10C" w14:textId="44A5EEDB" w:rsidR="00177768" w:rsidRPr="003A68B9" w:rsidRDefault="00206BB4" w:rsidP="00206BB4">
      <w:pPr>
        <w:tabs>
          <w:tab w:val="left" w:pos="8507"/>
        </w:tabs>
        <w:rPr>
          <w:rFonts w:asciiTheme="majorHAnsi" w:hAnsiTheme="majorHAnsi" w:cstheme="majorHAnsi"/>
          <w:b/>
          <w:sz w:val="22"/>
          <w:szCs w:val="22"/>
        </w:rPr>
      </w:pPr>
      <w:r w:rsidRPr="003A68B9">
        <w:rPr>
          <w:rFonts w:asciiTheme="majorHAnsi" w:hAnsiTheme="majorHAnsi" w:cstheme="majorHAnsi"/>
          <w:b/>
          <w:sz w:val="22"/>
          <w:szCs w:val="22"/>
        </w:rPr>
        <w:tab/>
      </w:r>
    </w:p>
    <w:p w14:paraId="6661A5F8" w14:textId="0350A652" w:rsidR="00CC5379" w:rsidRPr="00041C2E" w:rsidRDefault="00CC5379" w:rsidP="00CC5379">
      <w:pPr>
        <w:jc w:val="center"/>
        <w:rPr>
          <w:rFonts w:asciiTheme="majorHAnsi" w:hAnsiTheme="majorHAnsi" w:cstheme="majorHAnsi"/>
          <w:b/>
        </w:rPr>
      </w:pPr>
      <w:r w:rsidRPr="00041C2E">
        <w:rPr>
          <w:rFonts w:asciiTheme="majorHAnsi" w:hAnsiTheme="majorHAnsi" w:cstheme="majorHAnsi"/>
          <w:b/>
        </w:rPr>
        <w:t>LICENSES</w:t>
      </w:r>
      <w:r w:rsidR="005959EA">
        <w:rPr>
          <w:rFonts w:asciiTheme="majorHAnsi" w:hAnsiTheme="majorHAnsi" w:cstheme="majorHAnsi"/>
          <w:b/>
        </w:rPr>
        <w:t xml:space="preserve"> &amp; CERTIFICATION</w:t>
      </w:r>
    </w:p>
    <w:p w14:paraId="6E65CA0B" w14:textId="77777777" w:rsidR="00136260" w:rsidRPr="003A68B9" w:rsidRDefault="00136260" w:rsidP="00CC5379">
      <w:pPr>
        <w:jc w:val="center"/>
        <w:rPr>
          <w:rFonts w:asciiTheme="majorHAnsi" w:hAnsiTheme="majorHAnsi" w:cstheme="majorHAnsi"/>
          <w:b/>
          <w:sz w:val="22"/>
          <w:szCs w:val="22"/>
        </w:rPr>
      </w:pPr>
    </w:p>
    <w:p w14:paraId="02DA97DD" w14:textId="1409F55C" w:rsidR="00177768" w:rsidRPr="00041C2E" w:rsidRDefault="00CA33C0" w:rsidP="00177768">
      <w:pPr>
        <w:tabs>
          <w:tab w:val="right" w:pos="10800"/>
        </w:tabs>
        <w:jc w:val="both"/>
        <w:rPr>
          <w:rFonts w:asciiTheme="majorHAnsi" w:hAnsiTheme="majorHAnsi" w:cstheme="majorHAnsi"/>
          <w:sz w:val="22"/>
          <w:szCs w:val="22"/>
        </w:rPr>
      </w:pPr>
      <w:r>
        <w:rPr>
          <w:rFonts w:asciiTheme="majorHAnsi" w:hAnsiTheme="majorHAnsi" w:cstheme="majorHAnsi"/>
          <w:bCs/>
          <w:sz w:val="22"/>
          <w:szCs w:val="22"/>
        </w:rPr>
        <w:t>National Diversity Council, Certified Diversity Pr</w:t>
      </w:r>
      <w:r w:rsidR="00014463">
        <w:rPr>
          <w:rFonts w:asciiTheme="majorHAnsi" w:hAnsiTheme="majorHAnsi" w:cstheme="majorHAnsi"/>
          <w:bCs/>
          <w:sz w:val="22"/>
          <w:szCs w:val="22"/>
        </w:rPr>
        <w:t>actitioner</w:t>
      </w:r>
      <w:r w:rsidR="00177768" w:rsidRPr="00041C2E">
        <w:rPr>
          <w:rFonts w:asciiTheme="majorHAnsi" w:hAnsiTheme="majorHAnsi" w:cstheme="majorHAnsi"/>
          <w:sz w:val="22"/>
          <w:szCs w:val="22"/>
        </w:rPr>
        <w:tab/>
      </w:r>
      <w:r w:rsidR="00177768" w:rsidRPr="00206BB4">
        <w:rPr>
          <w:rFonts w:asciiTheme="majorHAnsi" w:hAnsiTheme="majorHAnsi" w:cstheme="majorHAnsi"/>
          <w:bCs/>
          <w:sz w:val="22"/>
          <w:szCs w:val="22"/>
        </w:rPr>
        <w:t>20</w:t>
      </w:r>
      <w:r w:rsidR="00014463">
        <w:rPr>
          <w:rFonts w:asciiTheme="majorHAnsi" w:hAnsiTheme="majorHAnsi" w:cstheme="majorHAnsi"/>
          <w:bCs/>
          <w:sz w:val="22"/>
          <w:szCs w:val="22"/>
        </w:rPr>
        <w:t>15 – Present</w:t>
      </w:r>
    </w:p>
    <w:p w14:paraId="6AAB3390" w14:textId="77777777" w:rsidR="00014463" w:rsidRPr="003A68B9" w:rsidRDefault="00014463" w:rsidP="002214BE">
      <w:pPr>
        <w:jc w:val="both"/>
        <w:rPr>
          <w:rFonts w:asciiTheme="majorHAnsi" w:hAnsiTheme="majorHAnsi" w:cstheme="majorHAnsi"/>
          <w:sz w:val="22"/>
          <w:szCs w:val="22"/>
        </w:rPr>
      </w:pPr>
    </w:p>
    <w:p w14:paraId="04CA522E" w14:textId="2637B149" w:rsidR="005C191F" w:rsidRPr="00041C2E" w:rsidRDefault="005C191F" w:rsidP="005C191F">
      <w:pPr>
        <w:jc w:val="center"/>
        <w:rPr>
          <w:rFonts w:asciiTheme="majorHAnsi" w:hAnsiTheme="majorHAnsi" w:cstheme="majorHAnsi"/>
          <w:b/>
        </w:rPr>
      </w:pPr>
      <w:r w:rsidRPr="00041C2E">
        <w:rPr>
          <w:rFonts w:asciiTheme="majorHAnsi" w:hAnsiTheme="majorHAnsi" w:cstheme="majorHAnsi"/>
          <w:b/>
        </w:rPr>
        <w:t>AFFILIATIONS</w:t>
      </w:r>
    </w:p>
    <w:p w14:paraId="63192F24" w14:textId="77777777" w:rsidR="00177768" w:rsidRPr="003A68B9" w:rsidRDefault="00177768" w:rsidP="005C191F">
      <w:pPr>
        <w:jc w:val="center"/>
        <w:rPr>
          <w:rFonts w:asciiTheme="majorHAnsi" w:hAnsiTheme="majorHAnsi" w:cstheme="majorHAnsi"/>
          <w:b/>
          <w:sz w:val="22"/>
          <w:szCs w:val="22"/>
        </w:rPr>
      </w:pPr>
    </w:p>
    <w:p w14:paraId="21500E9F" w14:textId="38850C74" w:rsidR="00177768" w:rsidRPr="00041C2E" w:rsidRDefault="00014463" w:rsidP="00177768">
      <w:pPr>
        <w:tabs>
          <w:tab w:val="right" w:pos="10800"/>
        </w:tabs>
        <w:jc w:val="both"/>
        <w:rPr>
          <w:rFonts w:asciiTheme="majorHAnsi" w:hAnsiTheme="majorHAnsi" w:cstheme="majorHAnsi"/>
          <w:sz w:val="22"/>
          <w:szCs w:val="22"/>
        </w:rPr>
      </w:pPr>
      <w:r>
        <w:rPr>
          <w:rFonts w:asciiTheme="majorHAnsi" w:hAnsiTheme="majorHAnsi" w:cstheme="majorHAnsi"/>
          <w:bCs/>
          <w:sz w:val="22"/>
          <w:szCs w:val="22"/>
        </w:rPr>
        <w:t>The Atlanta Braves Foundation, Hank Aaron Fund</w:t>
      </w:r>
      <w:r w:rsidR="00F37C0F">
        <w:rPr>
          <w:rFonts w:asciiTheme="majorHAnsi" w:hAnsiTheme="majorHAnsi" w:cstheme="majorHAnsi"/>
          <w:bCs/>
          <w:sz w:val="22"/>
          <w:szCs w:val="22"/>
        </w:rPr>
        <w:t>, Board Member</w:t>
      </w:r>
      <w:r w:rsidR="00177768" w:rsidRPr="00041C2E">
        <w:rPr>
          <w:rFonts w:asciiTheme="majorHAnsi" w:hAnsiTheme="majorHAnsi" w:cstheme="majorHAnsi"/>
          <w:sz w:val="22"/>
          <w:szCs w:val="22"/>
        </w:rPr>
        <w:tab/>
      </w:r>
      <w:r w:rsidR="00177768" w:rsidRPr="00206BB4">
        <w:rPr>
          <w:rFonts w:asciiTheme="majorHAnsi" w:hAnsiTheme="majorHAnsi" w:cstheme="majorHAnsi"/>
          <w:bCs/>
          <w:sz w:val="22"/>
          <w:szCs w:val="22"/>
        </w:rPr>
        <w:t>20</w:t>
      </w:r>
      <w:r w:rsidR="00F37C0F">
        <w:rPr>
          <w:rFonts w:asciiTheme="majorHAnsi" w:hAnsiTheme="majorHAnsi" w:cstheme="majorHAnsi"/>
          <w:bCs/>
          <w:sz w:val="22"/>
          <w:szCs w:val="22"/>
        </w:rPr>
        <w:t>22</w:t>
      </w:r>
      <w:r w:rsidR="00177768" w:rsidRPr="00206BB4">
        <w:rPr>
          <w:rFonts w:asciiTheme="majorHAnsi" w:hAnsiTheme="majorHAnsi" w:cstheme="majorHAnsi"/>
          <w:bCs/>
          <w:sz w:val="22"/>
          <w:szCs w:val="22"/>
        </w:rPr>
        <w:t xml:space="preserve"> – </w:t>
      </w:r>
      <w:r w:rsidR="00F37C0F">
        <w:rPr>
          <w:rFonts w:asciiTheme="majorHAnsi" w:hAnsiTheme="majorHAnsi" w:cstheme="majorHAnsi"/>
          <w:bCs/>
          <w:sz w:val="22"/>
          <w:szCs w:val="22"/>
        </w:rPr>
        <w:t>Present</w:t>
      </w:r>
    </w:p>
    <w:p w14:paraId="2D06B374" w14:textId="36179922" w:rsidR="00F37C0F" w:rsidRPr="00041C2E" w:rsidRDefault="00F37C0F" w:rsidP="00F37C0F">
      <w:pPr>
        <w:tabs>
          <w:tab w:val="right" w:pos="10800"/>
        </w:tabs>
        <w:jc w:val="both"/>
        <w:rPr>
          <w:rFonts w:asciiTheme="majorHAnsi" w:hAnsiTheme="majorHAnsi" w:cstheme="majorHAnsi"/>
          <w:sz w:val="22"/>
          <w:szCs w:val="22"/>
        </w:rPr>
      </w:pPr>
      <w:r>
        <w:rPr>
          <w:rFonts w:asciiTheme="majorHAnsi" w:hAnsiTheme="majorHAnsi" w:cstheme="majorHAnsi"/>
          <w:bCs/>
          <w:sz w:val="22"/>
          <w:szCs w:val="22"/>
        </w:rPr>
        <w:t>Usher’s New Look Foundation, Board Member</w:t>
      </w:r>
      <w:r w:rsidRPr="00041C2E">
        <w:rPr>
          <w:rFonts w:asciiTheme="majorHAnsi" w:hAnsiTheme="majorHAnsi" w:cstheme="majorHAnsi"/>
          <w:sz w:val="22"/>
          <w:szCs w:val="22"/>
        </w:rPr>
        <w:tab/>
      </w:r>
      <w:r w:rsidRPr="00206BB4">
        <w:rPr>
          <w:rFonts w:asciiTheme="majorHAnsi" w:hAnsiTheme="majorHAnsi" w:cstheme="majorHAnsi"/>
          <w:bCs/>
          <w:sz w:val="22"/>
          <w:szCs w:val="22"/>
        </w:rPr>
        <w:t>20</w:t>
      </w:r>
      <w:r>
        <w:rPr>
          <w:rFonts w:asciiTheme="majorHAnsi" w:hAnsiTheme="majorHAnsi" w:cstheme="majorHAnsi"/>
          <w:bCs/>
          <w:sz w:val="22"/>
          <w:szCs w:val="22"/>
        </w:rPr>
        <w:t>20</w:t>
      </w:r>
      <w:r w:rsidRPr="00206BB4">
        <w:rPr>
          <w:rFonts w:asciiTheme="majorHAnsi" w:hAnsiTheme="majorHAnsi" w:cstheme="majorHAnsi"/>
          <w:bCs/>
          <w:sz w:val="22"/>
          <w:szCs w:val="22"/>
        </w:rPr>
        <w:t xml:space="preserve"> – </w:t>
      </w:r>
      <w:r>
        <w:rPr>
          <w:rFonts w:asciiTheme="majorHAnsi" w:hAnsiTheme="majorHAnsi" w:cstheme="majorHAnsi"/>
          <w:bCs/>
          <w:sz w:val="22"/>
          <w:szCs w:val="22"/>
        </w:rPr>
        <w:t>Present</w:t>
      </w:r>
    </w:p>
    <w:p w14:paraId="751F43F3" w14:textId="68A86A7C" w:rsidR="00F37C0F" w:rsidRPr="00041C2E" w:rsidRDefault="00F37C0F" w:rsidP="00F37C0F">
      <w:pPr>
        <w:tabs>
          <w:tab w:val="right" w:pos="10800"/>
        </w:tabs>
        <w:jc w:val="both"/>
        <w:rPr>
          <w:rFonts w:asciiTheme="majorHAnsi" w:hAnsiTheme="majorHAnsi" w:cstheme="majorHAnsi"/>
          <w:sz w:val="22"/>
          <w:szCs w:val="22"/>
        </w:rPr>
      </w:pPr>
      <w:r>
        <w:rPr>
          <w:rFonts w:asciiTheme="majorHAnsi" w:hAnsiTheme="majorHAnsi" w:cstheme="majorHAnsi"/>
          <w:bCs/>
          <w:sz w:val="22"/>
          <w:szCs w:val="22"/>
        </w:rPr>
        <w:t>Men For Hope, Board Member</w:t>
      </w:r>
      <w:r w:rsidRPr="00041C2E">
        <w:rPr>
          <w:rFonts w:asciiTheme="majorHAnsi" w:hAnsiTheme="majorHAnsi" w:cstheme="majorHAnsi"/>
          <w:sz w:val="22"/>
          <w:szCs w:val="22"/>
        </w:rPr>
        <w:tab/>
      </w:r>
      <w:r w:rsidRPr="00206BB4">
        <w:rPr>
          <w:rFonts w:asciiTheme="majorHAnsi" w:hAnsiTheme="majorHAnsi" w:cstheme="majorHAnsi"/>
          <w:bCs/>
          <w:sz w:val="22"/>
          <w:szCs w:val="22"/>
        </w:rPr>
        <w:t>20</w:t>
      </w:r>
      <w:r>
        <w:rPr>
          <w:rFonts w:asciiTheme="majorHAnsi" w:hAnsiTheme="majorHAnsi" w:cstheme="majorHAnsi"/>
          <w:bCs/>
          <w:sz w:val="22"/>
          <w:szCs w:val="22"/>
        </w:rPr>
        <w:t>19</w:t>
      </w:r>
      <w:r w:rsidRPr="00206BB4">
        <w:rPr>
          <w:rFonts w:asciiTheme="majorHAnsi" w:hAnsiTheme="majorHAnsi" w:cstheme="majorHAnsi"/>
          <w:bCs/>
          <w:sz w:val="22"/>
          <w:szCs w:val="22"/>
        </w:rPr>
        <w:t xml:space="preserve"> – 20</w:t>
      </w:r>
      <w:r>
        <w:rPr>
          <w:rFonts w:asciiTheme="majorHAnsi" w:hAnsiTheme="majorHAnsi" w:cstheme="majorHAnsi"/>
          <w:bCs/>
          <w:sz w:val="22"/>
          <w:szCs w:val="22"/>
        </w:rPr>
        <w:t>23</w:t>
      </w:r>
    </w:p>
    <w:p w14:paraId="3C78B773" w14:textId="2BD767C2" w:rsidR="00F37C0F" w:rsidRDefault="00F37C0F" w:rsidP="00F37C0F">
      <w:pPr>
        <w:tabs>
          <w:tab w:val="right" w:pos="10800"/>
        </w:tabs>
        <w:jc w:val="both"/>
        <w:rPr>
          <w:rFonts w:asciiTheme="majorHAnsi" w:hAnsiTheme="majorHAnsi" w:cstheme="majorHAnsi"/>
          <w:bCs/>
          <w:sz w:val="22"/>
          <w:szCs w:val="22"/>
        </w:rPr>
      </w:pPr>
      <w:r>
        <w:rPr>
          <w:rFonts w:asciiTheme="majorHAnsi" w:hAnsiTheme="majorHAnsi" w:cstheme="majorHAnsi"/>
          <w:bCs/>
          <w:sz w:val="22"/>
          <w:szCs w:val="22"/>
        </w:rPr>
        <w:t>Ron Clark Academy, Board Member</w:t>
      </w:r>
      <w:r w:rsidRPr="00041C2E">
        <w:rPr>
          <w:rFonts w:asciiTheme="majorHAnsi" w:hAnsiTheme="majorHAnsi" w:cstheme="majorHAnsi"/>
          <w:sz w:val="22"/>
          <w:szCs w:val="22"/>
        </w:rPr>
        <w:tab/>
      </w:r>
      <w:r w:rsidRPr="00206BB4">
        <w:rPr>
          <w:rFonts w:asciiTheme="majorHAnsi" w:hAnsiTheme="majorHAnsi" w:cstheme="majorHAnsi"/>
          <w:bCs/>
          <w:sz w:val="22"/>
          <w:szCs w:val="22"/>
        </w:rPr>
        <w:t>20</w:t>
      </w:r>
      <w:r>
        <w:rPr>
          <w:rFonts w:asciiTheme="majorHAnsi" w:hAnsiTheme="majorHAnsi" w:cstheme="majorHAnsi"/>
          <w:bCs/>
          <w:sz w:val="22"/>
          <w:szCs w:val="22"/>
        </w:rPr>
        <w:t>21</w:t>
      </w:r>
      <w:r w:rsidRPr="00206BB4">
        <w:rPr>
          <w:rFonts w:asciiTheme="majorHAnsi" w:hAnsiTheme="majorHAnsi" w:cstheme="majorHAnsi"/>
          <w:bCs/>
          <w:sz w:val="22"/>
          <w:szCs w:val="22"/>
        </w:rPr>
        <w:t xml:space="preserve"> – 20</w:t>
      </w:r>
      <w:r>
        <w:rPr>
          <w:rFonts w:asciiTheme="majorHAnsi" w:hAnsiTheme="majorHAnsi" w:cstheme="majorHAnsi"/>
          <w:bCs/>
          <w:sz w:val="22"/>
          <w:szCs w:val="22"/>
        </w:rPr>
        <w:t>22</w:t>
      </w:r>
    </w:p>
    <w:p w14:paraId="6D5874F3" w14:textId="3DA20797" w:rsidR="007B272F" w:rsidRDefault="007B272F" w:rsidP="00F37C0F">
      <w:pPr>
        <w:tabs>
          <w:tab w:val="right" w:pos="10800"/>
        </w:tabs>
        <w:jc w:val="both"/>
        <w:rPr>
          <w:rFonts w:asciiTheme="majorHAnsi" w:hAnsiTheme="majorHAnsi" w:cstheme="majorHAnsi"/>
          <w:bCs/>
          <w:sz w:val="22"/>
          <w:szCs w:val="22"/>
        </w:rPr>
      </w:pPr>
      <w:r>
        <w:rPr>
          <w:rFonts w:asciiTheme="majorHAnsi" w:hAnsiTheme="majorHAnsi" w:cstheme="majorHAnsi"/>
          <w:bCs/>
          <w:sz w:val="22"/>
          <w:szCs w:val="22"/>
        </w:rPr>
        <w:t>National Organization of Black Law Enforcement Executives</w:t>
      </w:r>
      <w:r>
        <w:rPr>
          <w:rFonts w:asciiTheme="majorHAnsi" w:hAnsiTheme="majorHAnsi" w:cstheme="majorHAnsi"/>
          <w:bCs/>
          <w:sz w:val="22"/>
          <w:szCs w:val="22"/>
        </w:rPr>
        <w:tab/>
      </w:r>
      <w:r w:rsidR="0017740D">
        <w:rPr>
          <w:rFonts w:asciiTheme="majorHAnsi" w:hAnsiTheme="majorHAnsi" w:cstheme="majorHAnsi"/>
          <w:bCs/>
          <w:sz w:val="22"/>
          <w:szCs w:val="22"/>
        </w:rPr>
        <w:t xml:space="preserve">2016 – 2021 </w:t>
      </w:r>
    </w:p>
    <w:p w14:paraId="09CD350F" w14:textId="77777777" w:rsidR="0017740D" w:rsidRPr="00041C2E" w:rsidRDefault="0017740D" w:rsidP="00F37C0F">
      <w:pPr>
        <w:tabs>
          <w:tab w:val="right" w:pos="10800"/>
        </w:tabs>
        <w:jc w:val="both"/>
        <w:rPr>
          <w:rFonts w:asciiTheme="majorHAnsi" w:hAnsiTheme="majorHAnsi" w:cstheme="majorHAnsi"/>
          <w:sz w:val="22"/>
          <w:szCs w:val="22"/>
        </w:rPr>
      </w:pPr>
    </w:p>
    <w:p w14:paraId="3942B029" w14:textId="27FCC349" w:rsidR="00740522" w:rsidRPr="00041C2E" w:rsidRDefault="00C2721B" w:rsidP="00E27BC2">
      <w:pPr>
        <w:jc w:val="center"/>
        <w:rPr>
          <w:rFonts w:asciiTheme="majorHAnsi" w:hAnsiTheme="majorHAnsi" w:cstheme="majorHAnsi"/>
          <w:b/>
        </w:rPr>
      </w:pPr>
      <w:r w:rsidRPr="00041C2E">
        <w:rPr>
          <w:rFonts w:asciiTheme="majorHAnsi" w:hAnsiTheme="majorHAnsi" w:cstheme="majorHAnsi"/>
          <w:b/>
        </w:rPr>
        <w:t>AWARDS &amp; R</w:t>
      </w:r>
      <w:r w:rsidR="00964A35" w:rsidRPr="00041C2E">
        <w:rPr>
          <w:rFonts w:asciiTheme="majorHAnsi" w:hAnsiTheme="majorHAnsi" w:cstheme="majorHAnsi"/>
          <w:b/>
        </w:rPr>
        <w:t>ECO</w:t>
      </w:r>
      <w:r w:rsidR="00E27BC2" w:rsidRPr="00041C2E">
        <w:rPr>
          <w:rFonts w:asciiTheme="majorHAnsi" w:hAnsiTheme="majorHAnsi" w:cstheme="majorHAnsi"/>
          <w:b/>
        </w:rPr>
        <w:t>GNITION</w:t>
      </w:r>
    </w:p>
    <w:p w14:paraId="32209A36" w14:textId="667FA74E" w:rsidR="002F0F70" w:rsidRDefault="002F0F70" w:rsidP="002F0F70">
      <w:pPr>
        <w:tabs>
          <w:tab w:val="right" w:pos="10800"/>
        </w:tabs>
        <w:jc w:val="both"/>
        <w:rPr>
          <w:rFonts w:asciiTheme="majorHAnsi" w:hAnsiTheme="majorHAnsi" w:cstheme="majorHAnsi"/>
          <w:bCs/>
          <w:sz w:val="22"/>
          <w:szCs w:val="22"/>
        </w:rPr>
      </w:pPr>
    </w:p>
    <w:p w14:paraId="478057BF" w14:textId="77777777" w:rsidR="00F136C7" w:rsidRDefault="00A8166E" w:rsidP="00F136C7">
      <w:pPr>
        <w:tabs>
          <w:tab w:val="left" w:pos="9180"/>
          <w:tab w:val="right" w:pos="10800"/>
        </w:tabs>
        <w:jc w:val="both"/>
        <w:rPr>
          <w:rFonts w:asciiTheme="majorHAnsi" w:hAnsiTheme="majorHAnsi" w:cstheme="majorHAnsi"/>
          <w:bCs/>
          <w:sz w:val="22"/>
          <w:szCs w:val="22"/>
        </w:rPr>
      </w:pPr>
      <w:r>
        <w:rPr>
          <w:rFonts w:asciiTheme="majorHAnsi" w:hAnsiTheme="majorHAnsi" w:cstheme="majorHAnsi"/>
          <w:bCs/>
          <w:sz w:val="22"/>
          <w:szCs w:val="22"/>
        </w:rPr>
        <w:t>ICABA Salutes Women of Impact</w:t>
      </w:r>
      <w:r w:rsidR="001D0ED1">
        <w:rPr>
          <w:rFonts w:asciiTheme="majorHAnsi" w:hAnsiTheme="majorHAnsi" w:cstheme="majorHAnsi"/>
          <w:bCs/>
          <w:sz w:val="22"/>
          <w:szCs w:val="22"/>
        </w:rPr>
        <w:t xml:space="preserve"> Honoree</w:t>
      </w:r>
      <w:r w:rsidR="001D0ED1">
        <w:rPr>
          <w:rFonts w:asciiTheme="majorHAnsi" w:hAnsiTheme="majorHAnsi" w:cstheme="majorHAnsi"/>
          <w:bCs/>
          <w:sz w:val="22"/>
          <w:szCs w:val="22"/>
        </w:rPr>
        <w:tab/>
      </w:r>
      <w:r w:rsidR="00F136C7">
        <w:rPr>
          <w:rFonts w:asciiTheme="majorHAnsi" w:hAnsiTheme="majorHAnsi" w:cstheme="majorHAnsi"/>
          <w:bCs/>
          <w:sz w:val="22"/>
          <w:szCs w:val="22"/>
        </w:rPr>
        <w:tab/>
        <w:t>2022</w:t>
      </w:r>
    </w:p>
    <w:p w14:paraId="357DA1A2" w14:textId="77777777" w:rsidR="007C27B5" w:rsidRDefault="009C1EC2" w:rsidP="002F0F70">
      <w:pPr>
        <w:tabs>
          <w:tab w:val="right" w:pos="10800"/>
        </w:tabs>
        <w:jc w:val="both"/>
        <w:rPr>
          <w:rFonts w:asciiTheme="majorHAnsi" w:hAnsiTheme="majorHAnsi" w:cstheme="majorHAnsi"/>
          <w:bCs/>
          <w:sz w:val="22"/>
          <w:szCs w:val="22"/>
        </w:rPr>
      </w:pPr>
      <w:r>
        <w:rPr>
          <w:rFonts w:asciiTheme="majorHAnsi" w:hAnsiTheme="majorHAnsi" w:cstheme="majorHAnsi"/>
          <w:bCs/>
          <w:sz w:val="22"/>
          <w:szCs w:val="22"/>
        </w:rPr>
        <w:t>Technology Association of Georgia’s 2019 D&amp;I Leadership Award</w:t>
      </w:r>
      <w:r w:rsidR="007C27B5">
        <w:rPr>
          <w:rFonts w:asciiTheme="majorHAnsi" w:hAnsiTheme="majorHAnsi" w:cstheme="majorHAnsi"/>
          <w:bCs/>
          <w:sz w:val="22"/>
          <w:szCs w:val="22"/>
        </w:rPr>
        <w:tab/>
        <w:t>2019</w:t>
      </w:r>
    </w:p>
    <w:p w14:paraId="6F37E195" w14:textId="2C9A4609" w:rsidR="00F37C0F" w:rsidRPr="00041C2E" w:rsidRDefault="00F37C0F" w:rsidP="002F0F70">
      <w:pPr>
        <w:tabs>
          <w:tab w:val="right" w:pos="10800"/>
        </w:tabs>
        <w:jc w:val="both"/>
        <w:rPr>
          <w:rFonts w:asciiTheme="majorHAnsi" w:hAnsiTheme="majorHAnsi" w:cstheme="majorHAnsi"/>
          <w:sz w:val="22"/>
          <w:szCs w:val="22"/>
        </w:rPr>
      </w:pPr>
      <w:r>
        <w:rPr>
          <w:rFonts w:asciiTheme="majorHAnsi" w:hAnsiTheme="majorHAnsi" w:cstheme="majorHAnsi"/>
          <w:bCs/>
          <w:sz w:val="22"/>
          <w:szCs w:val="22"/>
        </w:rPr>
        <w:t>Black Enterprise Magazine, Top Executives for Diversity &amp; Inclusion</w:t>
      </w:r>
      <w:r w:rsidRPr="00041C2E">
        <w:rPr>
          <w:rFonts w:asciiTheme="majorHAnsi" w:hAnsiTheme="majorHAnsi" w:cstheme="majorHAnsi"/>
          <w:sz w:val="22"/>
          <w:szCs w:val="22"/>
        </w:rPr>
        <w:tab/>
      </w:r>
      <w:r w:rsidRPr="00206BB4">
        <w:rPr>
          <w:rFonts w:asciiTheme="majorHAnsi" w:hAnsiTheme="majorHAnsi" w:cstheme="majorHAnsi"/>
          <w:bCs/>
          <w:sz w:val="22"/>
          <w:szCs w:val="22"/>
        </w:rPr>
        <w:t>20</w:t>
      </w:r>
      <w:r>
        <w:rPr>
          <w:rFonts w:asciiTheme="majorHAnsi" w:hAnsiTheme="majorHAnsi" w:cstheme="majorHAnsi"/>
          <w:bCs/>
          <w:sz w:val="22"/>
          <w:szCs w:val="22"/>
        </w:rPr>
        <w:t>14 – 2019</w:t>
      </w:r>
    </w:p>
    <w:p w14:paraId="4EAA9228" w14:textId="6690D00D" w:rsidR="00F37C0F" w:rsidRDefault="00F37C0F" w:rsidP="00F37C0F">
      <w:pPr>
        <w:tabs>
          <w:tab w:val="right" w:pos="10800"/>
        </w:tabs>
        <w:jc w:val="both"/>
        <w:rPr>
          <w:rFonts w:asciiTheme="majorHAnsi" w:hAnsiTheme="majorHAnsi" w:cstheme="majorHAnsi"/>
          <w:bCs/>
          <w:sz w:val="22"/>
          <w:szCs w:val="22"/>
        </w:rPr>
      </w:pPr>
      <w:r>
        <w:rPr>
          <w:rFonts w:asciiTheme="majorHAnsi" w:hAnsiTheme="majorHAnsi" w:cstheme="majorHAnsi"/>
          <w:bCs/>
          <w:sz w:val="22"/>
          <w:szCs w:val="22"/>
        </w:rPr>
        <w:t>Profiles In Diversity Journal, Diversity Leader Award</w:t>
      </w:r>
      <w:r w:rsidRPr="00041C2E">
        <w:rPr>
          <w:rFonts w:asciiTheme="majorHAnsi" w:hAnsiTheme="majorHAnsi" w:cstheme="majorHAnsi"/>
          <w:sz w:val="22"/>
          <w:szCs w:val="22"/>
        </w:rPr>
        <w:tab/>
      </w:r>
      <w:r w:rsidRPr="00206BB4">
        <w:rPr>
          <w:rFonts w:asciiTheme="majorHAnsi" w:hAnsiTheme="majorHAnsi" w:cstheme="majorHAnsi"/>
          <w:bCs/>
          <w:sz w:val="22"/>
          <w:szCs w:val="22"/>
        </w:rPr>
        <w:t>20</w:t>
      </w:r>
      <w:r>
        <w:rPr>
          <w:rFonts w:asciiTheme="majorHAnsi" w:hAnsiTheme="majorHAnsi" w:cstheme="majorHAnsi"/>
          <w:bCs/>
          <w:sz w:val="22"/>
          <w:szCs w:val="22"/>
        </w:rPr>
        <w:t>18</w:t>
      </w:r>
    </w:p>
    <w:p w14:paraId="5D2F11BD" w14:textId="5A1B5B77" w:rsidR="00F37C0F" w:rsidRPr="00041C2E" w:rsidRDefault="00F37C0F" w:rsidP="00F37C0F">
      <w:pPr>
        <w:tabs>
          <w:tab w:val="right" w:pos="10800"/>
        </w:tabs>
        <w:jc w:val="both"/>
        <w:rPr>
          <w:rFonts w:asciiTheme="majorHAnsi" w:hAnsiTheme="majorHAnsi" w:cstheme="majorHAnsi"/>
          <w:sz w:val="22"/>
          <w:szCs w:val="22"/>
        </w:rPr>
      </w:pPr>
      <w:r>
        <w:rPr>
          <w:rFonts w:asciiTheme="majorHAnsi" w:hAnsiTheme="majorHAnsi" w:cstheme="majorHAnsi"/>
          <w:bCs/>
          <w:sz w:val="22"/>
          <w:szCs w:val="22"/>
        </w:rPr>
        <w:t>Diversity Journal, Top Diversity &amp; Inclusion Executives</w:t>
      </w:r>
      <w:r w:rsidRPr="00041C2E">
        <w:rPr>
          <w:rFonts w:asciiTheme="majorHAnsi" w:hAnsiTheme="majorHAnsi" w:cstheme="majorHAnsi"/>
          <w:sz w:val="22"/>
          <w:szCs w:val="22"/>
        </w:rPr>
        <w:tab/>
      </w:r>
      <w:r w:rsidRPr="00206BB4">
        <w:rPr>
          <w:rFonts w:asciiTheme="majorHAnsi" w:hAnsiTheme="majorHAnsi" w:cstheme="majorHAnsi"/>
          <w:bCs/>
          <w:sz w:val="22"/>
          <w:szCs w:val="22"/>
        </w:rPr>
        <w:t>20</w:t>
      </w:r>
      <w:r>
        <w:rPr>
          <w:rFonts w:asciiTheme="majorHAnsi" w:hAnsiTheme="majorHAnsi" w:cstheme="majorHAnsi"/>
          <w:bCs/>
          <w:sz w:val="22"/>
          <w:szCs w:val="22"/>
        </w:rPr>
        <w:t>17</w:t>
      </w:r>
    </w:p>
    <w:p w14:paraId="5D3EC318" w14:textId="58A9A5F7" w:rsidR="0017740D" w:rsidRDefault="0017740D" w:rsidP="0017740D">
      <w:pPr>
        <w:tabs>
          <w:tab w:val="right" w:pos="10800"/>
        </w:tabs>
        <w:jc w:val="both"/>
        <w:rPr>
          <w:rFonts w:asciiTheme="majorHAnsi" w:hAnsiTheme="majorHAnsi" w:cstheme="majorHAnsi"/>
          <w:bCs/>
          <w:sz w:val="22"/>
          <w:szCs w:val="22"/>
        </w:rPr>
      </w:pPr>
      <w:r>
        <w:rPr>
          <w:rFonts w:asciiTheme="majorHAnsi" w:hAnsiTheme="majorHAnsi" w:cstheme="majorHAnsi"/>
          <w:bCs/>
          <w:sz w:val="22"/>
          <w:szCs w:val="22"/>
        </w:rPr>
        <w:t>National Diversity Council, Most Powerful and Influential Women in Georgia</w:t>
      </w:r>
      <w:r w:rsidRPr="00041C2E">
        <w:rPr>
          <w:rFonts w:asciiTheme="majorHAnsi" w:hAnsiTheme="majorHAnsi" w:cstheme="majorHAnsi"/>
          <w:sz w:val="22"/>
          <w:szCs w:val="22"/>
        </w:rPr>
        <w:tab/>
      </w:r>
      <w:r w:rsidRPr="00206BB4">
        <w:rPr>
          <w:rFonts w:asciiTheme="majorHAnsi" w:hAnsiTheme="majorHAnsi" w:cstheme="majorHAnsi"/>
          <w:bCs/>
          <w:sz w:val="22"/>
          <w:szCs w:val="22"/>
        </w:rPr>
        <w:t>20</w:t>
      </w:r>
      <w:r>
        <w:rPr>
          <w:rFonts w:asciiTheme="majorHAnsi" w:hAnsiTheme="majorHAnsi" w:cstheme="majorHAnsi"/>
          <w:bCs/>
          <w:sz w:val="22"/>
          <w:szCs w:val="22"/>
        </w:rPr>
        <w:t>1</w:t>
      </w:r>
      <w:r w:rsidR="00AC02B0">
        <w:rPr>
          <w:rFonts w:asciiTheme="majorHAnsi" w:hAnsiTheme="majorHAnsi" w:cstheme="majorHAnsi"/>
          <w:bCs/>
          <w:sz w:val="22"/>
          <w:szCs w:val="22"/>
        </w:rPr>
        <w:t>4</w:t>
      </w:r>
    </w:p>
    <w:p w14:paraId="5B597661" w14:textId="6D7BE2F5" w:rsidR="00B522AF" w:rsidRDefault="002F0F70" w:rsidP="009E3CB3">
      <w:pPr>
        <w:tabs>
          <w:tab w:val="right" w:pos="10800"/>
        </w:tabs>
        <w:jc w:val="both"/>
        <w:rPr>
          <w:rFonts w:asciiTheme="majorHAnsi" w:hAnsiTheme="majorHAnsi" w:cstheme="majorHAnsi"/>
          <w:sz w:val="22"/>
          <w:szCs w:val="22"/>
        </w:rPr>
      </w:pPr>
      <w:r>
        <w:rPr>
          <w:rFonts w:asciiTheme="majorHAnsi" w:hAnsiTheme="majorHAnsi" w:cstheme="majorHAnsi"/>
          <w:bCs/>
          <w:sz w:val="22"/>
          <w:szCs w:val="22"/>
        </w:rPr>
        <w:t xml:space="preserve">The Network Journal, Top </w:t>
      </w:r>
      <w:r w:rsidR="00F37C0F">
        <w:rPr>
          <w:rFonts w:asciiTheme="majorHAnsi" w:hAnsiTheme="majorHAnsi" w:cstheme="majorHAnsi"/>
          <w:bCs/>
          <w:sz w:val="22"/>
          <w:szCs w:val="22"/>
        </w:rPr>
        <w:t>40</w:t>
      </w:r>
      <w:r>
        <w:rPr>
          <w:rFonts w:asciiTheme="majorHAnsi" w:hAnsiTheme="majorHAnsi" w:cstheme="majorHAnsi"/>
          <w:bCs/>
          <w:sz w:val="22"/>
          <w:szCs w:val="22"/>
        </w:rPr>
        <w:t xml:space="preserve"> Under Forty in </w:t>
      </w:r>
      <w:r w:rsidR="00F37C0F">
        <w:rPr>
          <w:rFonts w:asciiTheme="majorHAnsi" w:hAnsiTheme="majorHAnsi" w:cstheme="majorHAnsi"/>
          <w:bCs/>
          <w:sz w:val="22"/>
          <w:szCs w:val="22"/>
        </w:rPr>
        <w:t>African American</w:t>
      </w:r>
      <w:r>
        <w:rPr>
          <w:rFonts w:asciiTheme="majorHAnsi" w:hAnsiTheme="majorHAnsi" w:cstheme="majorHAnsi"/>
          <w:bCs/>
          <w:sz w:val="22"/>
          <w:szCs w:val="22"/>
        </w:rPr>
        <w:t xml:space="preserve"> Business</w:t>
      </w:r>
      <w:r w:rsidRPr="00041C2E">
        <w:rPr>
          <w:rFonts w:asciiTheme="majorHAnsi" w:hAnsiTheme="majorHAnsi" w:cstheme="majorHAnsi"/>
          <w:sz w:val="22"/>
          <w:szCs w:val="22"/>
        </w:rPr>
        <w:tab/>
      </w:r>
      <w:r w:rsidRPr="00206BB4">
        <w:rPr>
          <w:rFonts w:asciiTheme="majorHAnsi" w:hAnsiTheme="majorHAnsi" w:cstheme="majorHAnsi"/>
          <w:bCs/>
          <w:sz w:val="22"/>
          <w:szCs w:val="22"/>
        </w:rPr>
        <w:t>20</w:t>
      </w:r>
      <w:r>
        <w:rPr>
          <w:rFonts w:asciiTheme="majorHAnsi" w:hAnsiTheme="majorHAnsi" w:cstheme="majorHAnsi"/>
          <w:bCs/>
          <w:sz w:val="22"/>
          <w:szCs w:val="22"/>
        </w:rPr>
        <w:t>12</w:t>
      </w:r>
    </w:p>
    <w:p w14:paraId="580FBFE5" w14:textId="77777777" w:rsidR="00B522AF" w:rsidRDefault="00B522AF" w:rsidP="00A418F3">
      <w:pPr>
        <w:jc w:val="center"/>
        <w:rPr>
          <w:rFonts w:asciiTheme="majorHAnsi" w:hAnsiTheme="majorHAnsi" w:cstheme="majorHAnsi"/>
          <w:sz w:val="22"/>
          <w:szCs w:val="22"/>
        </w:rPr>
      </w:pPr>
    </w:p>
    <w:p w14:paraId="453CA92D" w14:textId="77777777" w:rsidR="00B522AF" w:rsidRDefault="00B522AF" w:rsidP="00A418F3">
      <w:pPr>
        <w:jc w:val="center"/>
        <w:rPr>
          <w:rFonts w:asciiTheme="majorHAnsi" w:hAnsiTheme="majorHAnsi" w:cstheme="majorHAnsi"/>
          <w:sz w:val="22"/>
          <w:szCs w:val="22"/>
        </w:rPr>
      </w:pPr>
    </w:p>
    <w:p w14:paraId="15E2EF37" w14:textId="77777777" w:rsidR="00B522AF" w:rsidRDefault="00B522AF" w:rsidP="00A418F3">
      <w:pPr>
        <w:jc w:val="center"/>
        <w:rPr>
          <w:rFonts w:asciiTheme="majorHAnsi" w:hAnsiTheme="majorHAnsi" w:cstheme="majorHAnsi"/>
          <w:sz w:val="22"/>
          <w:szCs w:val="22"/>
        </w:rPr>
      </w:pPr>
    </w:p>
    <w:p w14:paraId="1B6228AC" w14:textId="77777777" w:rsidR="00B522AF" w:rsidRPr="00041C2E" w:rsidRDefault="00B522AF" w:rsidP="00A418F3">
      <w:pPr>
        <w:jc w:val="center"/>
        <w:rPr>
          <w:rFonts w:asciiTheme="majorHAnsi" w:hAnsiTheme="majorHAnsi" w:cstheme="majorHAnsi"/>
          <w:sz w:val="22"/>
          <w:szCs w:val="22"/>
        </w:rPr>
      </w:pPr>
    </w:p>
    <w:sectPr w:rsidR="00B522AF" w:rsidRPr="00041C2E" w:rsidSect="00D369A1">
      <w:headerReference w:type="even" r:id="rId8"/>
      <w:headerReference w:type="default" r:id="rId9"/>
      <w:pgSz w:w="12240" w:h="15840"/>
      <w:pgMar w:top="864" w:right="864" w:bottom="864"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54ED6" w14:textId="77777777" w:rsidR="00D369A1" w:rsidRDefault="00D369A1" w:rsidP="0083585A">
      <w:r>
        <w:separator/>
      </w:r>
    </w:p>
  </w:endnote>
  <w:endnote w:type="continuationSeparator" w:id="0">
    <w:p w14:paraId="71D2698A" w14:textId="77777777" w:rsidR="00D369A1" w:rsidRDefault="00D369A1" w:rsidP="00835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Noto Sans Symbols">
    <w:altName w:val="Calibri"/>
    <w:panose1 w:val="020B0604020202020204"/>
    <w:charset w:val="00"/>
    <w:family w:val="auto"/>
    <w:pitch w:val="default"/>
  </w:font>
  <w:font w:name="Arimo">
    <w:altName w:val="Calibri"/>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Headings)">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DC14C" w14:textId="77777777" w:rsidR="00D369A1" w:rsidRDefault="00D369A1" w:rsidP="0083585A">
      <w:r>
        <w:separator/>
      </w:r>
    </w:p>
  </w:footnote>
  <w:footnote w:type="continuationSeparator" w:id="0">
    <w:p w14:paraId="6445D839" w14:textId="77777777" w:rsidR="00D369A1" w:rsidRDefault="00D369A1" w:rsidP="008358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AAA14" w14:textId="1073BF4A" w:rsidR="0083585A" w:rsidRPr="005E2DC8" w:rsidRDefault="000E6FE5" w:rsidP="00ED64EB">
    <w:pPr>
      <w:pStyle w:val="Header"/>
      <w:pBdr>
        <w:bottom w:val="single" w:sz="4" w:space="1" w:color="auto"/>
      </w:pBdr>
      <w:rPr>
        <w:rFonts w:asciiTheme="majorHAnsi" w:hAnsiTheme="majorHAnsi" w:cstheme="majorHAnsi"/>
        <w:b/>
      </w:rPr>
    </w:pPr>
    <w:r>
      <w:rPr>
        <w:rFonts w:asciiTheme="majorHAnsi" w:hAnsiTheme="majorHAnsi" w:cs="Calibri (Headings)"/>
        <w:smallCaps/>
      </w:rPr>
      <w:t>Wendy McSweeney</w:t>
    </w:r>
    <w:r w:rsidR="001C50D8" w:rsidRPr="00272860">
      <w:rPr>
        <w:rFonts w:asciiTheme="majorHAnsi" w:hAnsiTheme="majorHAnsi" w:cstheme="majorHAnsi"/>
        <w:b/>
        <w:sz w:val="21"/>
        <w:szCs w:val="21"/>
      </w:rPr>
      <w:t xml:space="preserve"> </w:t>
    </w:r>
    <w:r w:rsidR="00E56014" w:rsidRPr="00272860">
      <w:rPr>
        <w:rFonts w:asciiTheme="majorHAnsi" w:hAnsiTheme="majorHAnsi" w:cstheme="majorHAnsi"/>
        <w:sz w:val="21"/>
        <w:szCs w:val="21"/>
      </w:rPr>
      <w:t>|</w:t>
    </w:r>
    <w:r w:rsidR="00E56014" w:rsidRPr="00272860">
      <w:rPr>
        <w:rFonts w:asciiTheme="majorHAnsi" w:hAnsiTheme="majorHAnsi" w:cstheme="majorHAnsi"/>
        <w:b/>
        <w:sz w:val="21"/>
        <w:szCs w:val="21"/>
      </w:rPr>
      <w:t xml:space="preserve"> </w:t>
    </w:r>
    <w:r w:rsidRPr="000E6FE5">
      <w:rPr>
        <w:rFonts w:asciiTheme="majorHAnsi" w:hAnsiTheme="majorHAnsi" w:cstheme="majorHAnsi"/>
        <w:bCs/>
        <w:sz w:val="21"/>
        <w:szCs w:val="21"/>
      </w:rPr>
      <w:t>404.857.8060</w:t>
    </w:r>
    <w:r w:rsidR="00E56014" w:rsidRPr="00272860">
      <w:rPr>
        <w:rFonts w:asciiTheme="majorHAnsi" w:hAnsiTheme="majorHAnsi" w:cstheme="majorHAnsi"/>
        <w:b/>
        <w:sz w:val="21"/>
        <w:szCs w:val="21"/>
      </w:rPr>
      <w:t xml:space="preserve"> </w:t>
    </w:r>
    <w:r w:rsidR="00E56014" w:rsidRPr="00272860">
      <w:rPr>
        <w:rFonts w:asciiTheme="majorHAnsi" w:hAnsiTheme="majorHAnsi" w:cstheme="majorHAnsi"/>
        <w:sz w:val="21"/>
        <w:szCs w:val="21"/>
      </w:rPr>
      <w:t xml:space="preserve">| </w:t>
    </w:r>
    <w:r>
      <w:rPr>
        <w:rFonts w:asciiTheme="majorHAnsi" w:hAnsiTheme="majorHAnsi" w:cstheme="majorHAnsi"/>
        <w:sz w:val="21"/>
        <w:szCs w:val="21"/>
      </w:rPr>
      <w:t>wendymcsweeney724</w:t>
    </w:r>
    <w:r w:rsidR="00E56014" w:rsidRPr="00272860">
      <w:rPr>
        <w:rFonts w:asciiTheme="majorHAnsi" w:hAnsiTheme="majorHAnsi" w:cstheme="majorHAnsi"/>
        <w:sz w:val="21"/>
        <w:szCs w:val="21"/>
      </w:rPr>
      <w:t>@gmail.com</w:t>
    </w:r>
    <w:r w:rsidR="00E56014" w:rsidRPr="00272860">
      <w:rPr>
        <w:rFonts w:asciiTheme="majorHAnsi" w:hAnsiTheme="majorHAnsi" w:cstheme="majorHAnsi"/>
        <w:b/>
        <w:sz w:val="21"/>
        <w:szCs w:val="21"/>
      </w:rPr>
      <w:t xml:space="preserve">                                                                            </w:t>
    </w:r>
    <w:r w:rsidR="000920A1" w:rsidRPr="00272860">
      <w:rPr>
        <w:rFonts w:asciiTheme="majorHAnsi" w:hAnsiTheme="majorHAnsi" w:cstheme="majorHAnsi"/>
        <w:bCs/>
        <w:sz w:val="21"/>
        <w:szCs w:val="21"/>
      </w:rPr>
      <w:t>Page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35B10" w14:textId="118D499D" w:rsidR="000920A1" w:rsidRPr="00272860" w:rsidRDefault="000E6FE5" w:rsidP="00ED64EB">
    <w:pPr>
      <w:pStyle w:val="Header"/>
      <w:pBdr>
        <w:bottom w:val="single" w:sz="4" w:space="1" w:color="auto"/>
      </w:pBdr>
      <w:rPr>
        <w:rFonts w:asciiTheme="majorHAnsi" w:hAnsiTheme="majorHAnsi" w:cstheme="majorHAnsi"/>
        <w:b/>
        <w:sz w:val="21"/>
        <w:szCs w:val="21"/>
      </w:rPr>
    </w:pPr>
    <w:r>
      <w:rPr>
        <w:rFonts w:asciiTheme="majorHAnsi" w:hAnsiTheme="majorHAnsi" w:cs="Calibri (Headings)"/>
        <w:smallCaps/>
      </w:rPr>
      <w:t>Wendy McSweeney</w:t>
    </w:r>
    <w:r w:rsidRPr="00272860">
      <w:rPr>
        <w:rFonts w:asciiTheme="majorHAnsi" w:hAnsiTheme="majorHAnsi" w:cstheme="majorHAnsi"/>
        <w:b/>
        <w:sz w:val="21"/>
        <w:szCs w:val="21"/>
      </w:rPr>
      <w:t xml:space="preserve"> </w:t>
    </w:r>
    <w:r w:rsidRPr="00272860">
      <w:rPr>
        <w:rFonts w:asciiTheme="majorHAnsi" w:hAnsiTheme="majorHAnsi" w:cstheme="majorHAnsi"/>
        <w:sz w:val="21"/>
        <w:szCs w:val="21"/>
      </w:rPr>
      <w:t>|</w:t>
    </w:r>
    <w:r w:rsidRPr="00272860">
      <w:rPr>
        <w:rFonts w:asciiTheme="majorHAnsi" w:hAnsiTheme="majorHAnsi" w:cstheme="majorHAnsi"/>
        <w:b/>
        <w:sz w:val="21"/>
        <w:szCs w:val="21"/>
      </w:rPr>
      <w:t xml:space="preserve"> </w:t>
    </w:r>
    <w:r w:rsidRPr="000E6FE5">
      <w:rPr>
        <w:rFonts w:asciiTheme="majorHAnsi" w:hAnsiTheme="majorHAnsi" w:cstheme="majorHAnsi"/>
        <w:bCs/>
        <w:sz w:val="21"/>
        <w:szCs w:val="21"/>
      </w:rPr>
      <w:t>404.857.8060</w:t>
    </w:r>
    <w:r w:rsidRPr="00272860">
      <w:rPr>
        <w:rFonts w:asciiTheme="majorHAnsi" w:hAnsiTheme="majorHAnsi" w:cstheme="majorHAnsi"/>
        <w:b/>
        <w:sz w:val="21"/>
        <w:szCs w:val="21"/>
      </w:rPr>
      <w:t xml:space="preserve"> </w:t>
    </w:r>
    <w:r w:rsidRPr="00272860">
      <w:rPr>
        <w:rFonts w:asciiTheme="majorHAnsi" w:hAnsiTheme="majorHAnsi" w:cstheme="majorHAnsi"/>
        <w:sz w:val="21"/>
        <w:szCs w:val="21"/>
      </w:rPr>
      <w:t xml:space="preserve">| </w:t>
    </w:r>
    <w:r>
      <w:rPr>
        <w:rFonts w:asciiTheme="majorHAnsi" w:hAnsiTheme="majorHAnsi" w:cstheme="majorHAnsi"/>
        <w:sz w:val="21"/>
        <w:szCs w:val="21"/>
      </w:rPr>
      <w:t>wendymcsweeney724</w:t>
    </w:r>
    <w:r w:rsidRPr="00272860">
      <w:rPr>
        <w:rFonts w:asciiTheme="majorHAnsi" w:hAnsiTheme="majorHAnsi" w:cstheme="majorHAnsi"/>
        <w:sz w:val="21"/>
        <w:szCs w:val="21"/>
      </w:rPr>
      <w:t>@gmail.com</w:t>
    </w:r>
    <w:r w:rsidR="00272860" w:rsidRPr="00272860">
      <w:rPr>
        <w:rFonts w:asciiTheme="majorHAnsi" w:hAnsiTheme="majorHAnsi" w:cstheme="majorHAnsi"/>
        <w:b/>
        <w:sz w:val="21"/>
        <w:szCs w:val="21"/>
      </w:rPr>
      <w:t xml:space="preserve">                                                                            </w:t>
    </w:r>
    <w:r w:rsidR="000920A1" w:rsidRPr="00272860">
      <w:rPr>
        <w:rFonts w:asciiTheme="majorHAnsi" w:hAnsiTheme="majorHAnsi" w:cstheme="majorHAnsi"/>
        <w:bCs/>
        <w:sz w:val="21"/>
        <w:szCs w:val="21"/>
      </w:rPr>
      <w:t>Page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04C31"/>
    <w:multiLevelType w:val="hybridMultilevel"/>
    <w:tmpl w:val="654A5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B3F27"/>
    <w:multiLevelType w:val="hybridMultilevel"/>
    <w:tmpl w:val="73BC89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533C5F"/>
    <w:multiLevelType w:val="hybridMultilevel"/>
    <w:tmpl w:val="E6B07044"/>
    <w:lvl w:ilvl="0" w:tplc="47944A7E">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7C44248"/>
    <w:multiLevelType w:val="hybridMultilevel"/>
    <w:tmpl w:val="CE66A7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D391B7F"/>
    <w:multiLevelType w:val="hybridMultilevel"/>
    <w:tmpl w:val="6136CA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2912EE4"/>
    <w:multiLevelType w:val="hybridMultilevel"/>
    <w:tmpl w:val="017430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E3402F6"/>
    <w:multiLevelType w:val="hybridMultilevel"/>
    <w:tmpl w:val="B81691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0B819D9"/>
    <w:multiLevelType w:val="multilevel"/>
    <w:tmpl w:val="BADC2A9A"/>
    <w:lvl w:ilvl="0">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08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180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24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396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40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120" w:hanging="360"/>
      </w:pPr>
      <w:rPr>
        <w:rFonts w:ascii="Arimo" w:eastAsia="Arimo" w:hAnsi="Arimo" w:cs="Arimo"/>
        <w:b w:val="0"/>
        <w:i w:val="0"/>
        <w:smallCaps w:val="0"/>
        <w:strike w:val="0"/>
        <w:shd w:val="clear" w:color="auto" w:fill="auto"/>
        <w:vertAlign w:val="baseline"/>
      </w:rPr>
    </w:lvl>
  </w:abstractNum>
  <w:abstractNum w:abstractNumId="8" w15:restartNumberingAfterBreak="0">
    <w:nsid w:val="44D13D09"/>
    <w:multiLevelType w:val="hybridMultilevel"/>
    <w:tmpl w:val="E09C562A"/>
    <w:lvl w:ilvl="0" w:tplc="47944A7E">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8302079"/>
    <w:multiLevelType w:val="hybridMultilevel"/>
    <w:tmpl w:val="B900AA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A055C7D"/>
    <w:multiLevelType w:val="hybridMultilevel"/>
    <w:tmpl w:val="C6FA0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4E4AD3"/>
    <w:multiLevelType w:val="hybridMultilevel"/>
    <w:tmpl w:val="BB6EF5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380932185">
    <w:abstractNumId w:val="10"/>
  </w:num>
  <w:num w:numId="2" w16cid:durableId="1139499044">
    <w:abstractNumId w:val="0"/>
  </w:num>
  <w:num w:numId="3" w16cid:durableId="1150251427">
    <w:abstractNumId w:val="6"/>
  </w:num>
  <w:num w:numId="4" w16cid:durableId="613564346">
    <w:abstractNumId w:val="2"/>
  </w:num>
  <w:num w:numId="5" w16cid:durableId="1733625021">
    <w:abstractNumId w:val="4"/>
  </w:num>
  <w:num w:numId="6" w16cid:durableId="1825849835">
    <w:abstractNumId w:val="3"/>
  </w:num>
  <w:num w:numId="7" w16cid:durableId="368919256">
    <w:abstractNumId w:val="9"/>
  </w:num>
  <w:num w:numId="8" w16cid:durableId="1542666110">
    <w:abstractNumId w:val="1"/>
  </w:num>
  <w:num w:numId="9" w16cid:durableId="1275675013">
    <w:abstractNumId w:val="11"/>
  </w:num>
  <w:num w:numId="10" w16cid:durableId="584191183">
    <w:abstractNumId w:val="5"/>
  </w:num>
  <w:num w:numId="11" w16cid:durableId="580407347">
    <w:abstractNumId w:val="8"/>
  </w:num>
  <w:num w:numId="12" w16cid:durableId="15897749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459"/>
    <w:rsid w:val="00012CA3"/>
    <w:rsid w:val="00014463"/>
    <w:rsid w:val="00016AD9"/>
    <w:rsid w:val="00023ACF"/>
    <w:rsid w:val="00030F00"/>
    <w:rsid w:val="00035520"/>
    <w:rsid w:val="00041C2E"/>
    <w:rsid w:val="00044C0D"/>
    <w:rsid w:val="00052553"/>
    <w:rsid w:val="00054992"/>
    <w:rsid w:val="0006669E"/>
    <w:rsid w:val="00075C46"/>
    <w:rsid w:val="000817F2"/>
    <w:rsid w:val="0008341F"/>
    <w:rsid w:val="000850C4"/>
    <w:rsid w:val="00085D71"/>
    <w:rsid w:val="000920A1"/>
    <w:rsid w:val="000A1212"/>
    <w:rsid w:val="000A78B6"/>
    <w:rsid w:val="000A7CDC"/>
    <w:rsid w:val="000B15D8"/>
    <w:rsid w:val="000B2F97"/>
    <w:rsid w:val="000B41B8"/>
    <w:rsid w:val="000B531F"/>
    <w:rsid w:val="000C49EA"/>
    <w:rsid w:val="000D1C6A"/>
    <w:rsid w:val="000D4649"/>
    <w:rsid w:val="000E6FE5"/>
    <w:rsid w:val="000E7F80"/>
    <w:rsid w:val="000F06EF"/>
    <w:rsid w:val="000F2E94"/>
    <w:rsid w:val="000F4AD9"/>
    <w:rsid w:val="000F6213"/>
    <w:rsid w:val="000F6DC3"/>
    <w:rsid w:val="00112A65"/>
    <w:rsid w:val="001139CA"/>
    <w:rsid w:val="00126D13"/>
    <w:rsid w:val="00133800"/>
    <w:rsid w:val="00136260"/>
    <w:rsid w:val="0013636F"/>
    <w:rsid w:val="00151B7E"/>
    <w:rsid w:val="00164FDC"/>
    <w:rsid w:val="001666D1"/>
    <w:rsid w:val="0017740D"/>
    <w:rsid w:val="00177768"/>
    <w:rsid w:val="0018491E"/>
    <w:rsid w:val="0018539A"/>
    <w:rsid w:val="001876EF"/>
    <w:rsid w:val="00190D39"/>
    <w:rsid w:val="001A3DDE"/>
    <w:rsid w:val="001B029C"/>
    <w:rsid w:val="001B1298"/>
    <w:rsid w:val="001B26F8"/>
    <w:rsid w:val="001B3A0D"/>
    <w:rsid w:val="001C2D66"/>
    <w:rsid w:val="001C50D8"/>
    <w:rsid w:val="001C5EDF"/>
    <w:rsid w:val="001D0ED1"/>
    <w:rsid w:val="001D6C8A"/>
    <w:rsid w:val="001E1285"/>
    <w:rsid w:val="001E3E1B"/>
    <w:rsid w:val="001E5703"/>
    <w:rsid w:val="001F1394"/>
    <w:rsid w:val="001F1830"/>
    <w:rsid w:val="00206BB4"/>
    <w:rsid w:val="00215273"/>
    <w:rsid w:val="0021773D"/>
    <w:rsid w:val="00220039"/>
    <w:rsid w:val="002214BE"/>
    <w:rsid w:val="00235BA3"/>
    <w:rsid w:val="00236171"/>
    <w:rsid w:val="00240163"/>
    <w:rsid w:val="00243338"/>
    <w:rsid w:val="00254E66"/>
    <w:rsid w:val="00261EC3"/>
    <w:rsid w:val="00272860"/>
    <w:rsid w:val="002745D7"/>
    <w:rsid w:val="00285388"/>
    <w:rsid w:val="0028548E"/>
    <w:rsid w:val="002A29E5"/>
    <w:rsid w:val="002A61F4"/>
    <w:rsid w:val="002B384F"/>
    <w:rsid w:val="002C072B"/>
    <w:rsid w:val="002C16F0"/>
    <w:rsid w:val="002C2AE9"/>
    <w:rsid w:val="002D0BF8"/>
    <w:rsid w:val="002D63B3"/>
    <w:rsid w:val="002F0F70"/>
    <w:rsid w:val="002F14E0"/>
    <w:rsid w:val="00301285"/>
    <w:rsid w:val="0030582B"/>
    <w:rsid w:val="00325711"/>
    <w:rsid w:val="00326A25"/>
    <w:rsid w:val="00332662"/>
    <w:rsid w:val="003346FB"/>
    <w:rsid w:val="00335A65"/>
    <w:rsid w:val="00351D22"/>
    <w:rsid w:val="003570E0"/>
    <w:rsid w:val="003607D6"/>
    <w:rsid w:val="00360D91"/>
    <w:rsid w:val="0036346E"/>
    <w:rsid w:val="00365BD1"/>
    <w:rsid w:val="003711D8"/>
    <w:rsid w:val="003745E3"/>
    <w:rsid w:val="00377A48"/>
    <w:rsid w:val="00386167"/>
    <w:rsid w:val="00386B15"/>
    <w:rsid w:val="003A00AE"/>
    <w:rsid w:val="003A3946"/>
    <w:rsid w:val="003A5C86"/>
    <w:rsid w:val="003A68B9"/>
    <w:rsid w:val="003B711D"/>
    <w:rsid w:val="003C4D6F"/>
    <w:rsid w:val="003C784A"/>
    <w:rsid w:val="003D55CC"/>
    <w:rsid w:val="003E57CA"/>
    <w:rsid w:val="003E7311"/>
    <w:rsid w:val="00401987"/>
    <w:rsid w:val="00423CED"/>
    <w:rsid w:val="0043067A"/>
    <w:rsid w:val="004352F0"/>
    <w:rsid w:val="00444B92"/>
    <w:rsid w:val="00447A1B"/>
    <w:rsid w:val="00451C1F"/>
    <w:rsid w:val="00454D4D"/>
    <w:rsid w:val="00457E1D"/>
    <w:rsid w:val="00462005"/>
    <w:rsid w:val="00463F94"/>
    <w:rsid w:val="0046579C"/>
    <w:rsid w:val="0046778E"/>
    <w:rsid w:val="00476F50"/>
    <w:rsid w:val="00484C0B"/>
    <w:rsid w:val="00494A9A"/>
    <w:rsid w:val="004B199D"/>
    <w:rsid w:val="004B611A"/>
    <w:rsid w:val="004C4785"/>
    <w:rsid w:val="004D2691"/>
    <w:rsid w:val="004D3ECD"/>
    <w:rsid w:val="004E0CAE"/>
    <w:rsid w:val="004F5D9D"/>
    <w:rsid w:val="00512145"/>
    <w:rsid w:val="00515313"/>
    <w:rsid w:val="00531DAE"/>
    <w:rsid w:val="00542D29"/>
    <w:rsid w:val="00553235"/>
    <w:rsid w:val="00554FFC"/>
    <w:rsid w:val="005579E3"/>
    <w:rsid w:val="00572BDA"/>
    <w:rsid w:val="0057424A"/>
    <w:rsid w:val="005813BA"/>
    <w:rsid w:val="00582D2E"/>
    <w:rsid w:val="005917A0"/>
    <w:rsid w:val="005959EA"/>
    <w:rsid w:val="00595A98"/>
    <w:rsid w:val="005A101C"/>
    <w:rsid w:val="005A2874"/>
    <w:rsid w:val="005A2D9D"/>
    <w:rsid w:val="005A2DE2"/>
    <w:rsid w:val="005A4434"/>
    <w:rsid w:val="005A51A4"/>
    <w:rsid w:val="005B2C82"/>
    <w:rsid w:val="005B73DA"/>
    <w:rsid w:val="005C191F"/>
    <w:rsid w:val="005D7278"/>
    <w:rsid w:val="005E0A6A"/>
    <w:rsid w:val="005E2DC8"/>
    <w:rsid w:val="005F3D83"/>
    <w:rsid w:val="00601BE0"/>
    <w:rsid w:val="006105B6"/>
    <w:rsid w:val="00635FF3"/>
    <w:rsid w:val="00637583"/>
    <w:rsid w:val="00637C34"/>
    <w:rsid w:val="006405F3"/>
    <w:rsid w:val="00643BB8"/>
    <w:rsid w:val="0065287C"/>
    <w:rsid w:val="00666415"/>
    <w:rsid w:val="006731E9"/>
    <w:rsid w:val="00676548"/>
    <w:rsid w:val="00692471"/>
    <w:rsid w:val="006B7E2F"/>
    <w:rsid w:val="006D2074"/>
    <w:rsid w:val="006E407F"/>
    <w:rsid w:val="006E732E"/>
    <w:rsid w:val="006F61C6"/>
    <w:rsid w:val="00702DF4"/>
    <w:rsid w:val="0070517B"/>
    <w:rsid w:val="00710938"/>
    <w:rsid w:val="00713B83"/>
    <w:rsid w:val="007166D0"/>
    <w:rsid w:val="00730325"/>
    <w:rsid w:val="0073067F"/>
    <w:rsid w:val="007309F6"/>
    <w:rsid w:val="00735C39"/>
    <w:rsid w:val="00737123"/>
    <w:rsid w:val="00740522"/>
    <w:rsid w:val="00741774"/>
    <w:rsid w:val="00750EC4"/>
    <w:rsid w:val="00761E6A"/>
    <w:rsid w:val="00770213"/>
    <w:rsid w:val="0077439D"/>
    <w:rsid w:val="0077473B"/>
    <w:rsid w:val="0078252F"/>
    <w:rsid w:val="0078619A"/>
    <w:rsid w:val="007942C0"/>
    <w:rsid w:val="007A7B53"/>
    <w:rsid w:val="007B0049"/>
    <w:rsid w:val="007B272F"/>
    <w:rsid w:val="007C1691"/>
    <w:rsid w:val="007C27B5"/>
    <w:rsid w:val="007D52B7"/>
    <w:rsid w:val="007F194E"/>
    <w:rsid w:val="007F4CD3"/>
    <w:rsid w:val="00800BE0"/>
    <w:rsid w:val="00801950"/>
    <w:rsid w:val="008055BF"/>
    <w:rsid w:val="00813868"/>
    <w:rsid w:val="00817DE7"/>
    <w:rsid w:val="00822459"/>
    <w:rsid w:val="0082488D"/>
    <w:rsid w:val="0083585A"/>
    <w:rsid w:val="0084790B"/>
    <w:rsid w:val="00851B9A"/>
    <w:rsid w:val="00853EE1"/>
    <w:rsid w:val="00854AA0"/>
    <w:rsid w:val="00855C96"/>
    <w:rsid w:val="00865305"/>
    <w:rsid w:val="008660DB"/>
    <w:rsid w:val="00872D32"/>
    <w:rsid w:val="00873DFF"/>
    <w:rsid w:val="008805A9"/>
    <w:rsid w:val="0088300E"/>
    <w:rsid w:val="00886D5D"/>
    <w:rsid w:val="008871EB"/>
    <w:rsid w:val="00895DA9"/>
    <w:rsid w:val="00897A62"/>
    <w:rsid w:val="008B0297"/>
    <w:rsid w:val="008C56E4"/>
    <w:rsid w:val="008C6B05"/>
    <w:rsid w:val="008C7801"/>
    <w:rsid w:val="008D0A4F"/>
    <w:rsid w:val="008D35BE"/>
    <w:rsid w:val="008E0214"/>
    <w:rsid w:val="008E17B6"/>
    <w:rsid w:val="008F00EA"/>
    <w:rsid w:val="008F6121"/>
    <w:rsid w:val="008F635B"/>
    <w:rsid w:val="00901607"/>
    <w:rsid w:val="009233A4"/>
    <w:rsid w:val="009267B1"/>
    <w:rsid w:val="00943BB7"/>
    <w:rsid w:val="00950782"/>
    <w:rsid w:val="00964A35"/>
    <w:rsid w:val="00967EC0"/>
    <w:rsid w:val="0097062D"/>
    <w:rsid w:val="00972AF4"/>
    <w:rsid w:val="00973B49"/>
    <w:rsid w:val="0097416F"/>
    <w:rsid w:val="009751C0"/>
    <w:rsid w:val="009856D7"/>
    <w:rsid w:val="00995BCE"/>
    <w:rsid w:val="009A040B"/>
    <w:rsid w:val="009A365E"/>
    <w:rsid w:val="009B0D82"/>
    <w:rsid w:val="009C1EC2"/>
    <w:rsid w:val="009C3801"/>
    <w:rsid w:val="009C58D1"/>
    <w:rsid w:val="009D5B48"/>
    <w:rsid w:val="009E3CB3"/>
    <w:rsid w:val="009E6B0E"/>
    <w:rsid w:val="00A145DC"/>
    <w:rsid w:val="00A1596C"/>
    <w:rsid w:val="00A27A6D"/>
    <w:rsid w:val="00A30645"/>
    <w:rsid w:val="00A418F3"/>
    <w:rsid w:val="00A42A8E"/>
    <w:rsid w:val="00A44388"/>
    <w:rsid w:val="00A52335"/>
    <w:rsid w:val="00A5377C"/>
    <w:rsid w:val="00A70974"/>
    <w:rsid w:val="00A710C0"/>
    <w:rsid w:val="00A75E08"/>
    <w:rsid w:val="00A77418"/>
    <w:rsid w:val="00A8166E"/>
    <w:rsid w:val="00A83BEB"/>
    <w:rsid w:val="00A851EA"/>
    <w:rsid w:val="00A93608"/>
    <w:rsid w:val="00A976FC"/>
    <w:rsid w:val="00AA0B3D"/>
    <w:rsid w:val="00AA11B9"/>
    <w:rsid w:val="00AA4CBC"/>
    <w:rsid w:val="00AB72E7"/>
    <w:rsid w:val="00AB7A45"/>
    <w:rsid w:val="00AC02B0"/>
    <w:rsid w:val="00AC1F26"/>
    <w:rsid w:val="00AC2FE3"/>
    <w:rsid w:val="00AD4BD5"/>
    <w:rsid w:val="00AF133D"/>
    <w:rsid w:val="00B022CC"/>
    <w:rsid w:val="00B134EE"/>
    <w:rsid w:val="00B37081"/>
    <w:rsid w:val="00B42301"/>
    <w:rsid w:val="00B462B2"/>
    <w:rsid w:val="00B522AF"/>
    <w:rsid w:val="00B56F49"/>
    <w:rsid w:val="00B624D4"/>
    <w:rsid w:val="00B70BD5"/>
    <w:rsid w:val="00B73D5D"/>
    <w:rsid w:val="00B73FCE"/>
    <w:rsid w:val="00B74A28"/>
    <w:rsid w:val="00B879A7"/>
    <w:rsid w:val="00B90D69"/>
    <w:rsid w:val="00B97B22"/>
    <w:rsid w:val="00BA6E82"/>
    <w:rsid w:val="00BB0FE1"/>
    <w:rsid w:val="00BB3DB6"/>
    <w:rsid w:val="00BE39B4"/>
    <w:rsid w:val="00BF5BF1"/>
    <w:rsid w:val="00C03EA9"/>
    <w:rsid w:val="00C1211E"/>
    <w:rsid w:val="00C26E5B"/>
    <w:rsid w:val="00C2721B"/>
    <w:rsid w:val="00C31379"/>
    <w:rsid w:val="00C41734"/>
    <w:rsid w:val="00C45221"/>
    <w:rsid w:val="00C46404"/>
    <w:rsid w:val="00C52ACA"/>
    <w:rsid w:val="00C53C20"/>
    <w:rsid w:val="00C6148D"/>
    <w:rsid w:val="00C65EBE"/>
    <w:rsid w:val="00C665DD"/>
    <w:rsid w:val="00C6784E"/>
    <w:rsid w:val="00C80844"/>
    <w:rsid w:val="00C86E3D"/>
    <w:rsid w:val="00C90EEE"/>
    <w:rsid w:val="00CA33C0"/>
    <w:rsid w:val="00CA438F"/>
    <w:rsid w:val="00CA5C69"/>
    <w:rsid w:val="00CA5E12"/>
    <w:rsid w:val="00CA775C"/>
    <w:rsid w:val="00CB35EB"/>
    <w:rsid w:val="00CC3E13"/>
    <w:rsid w:val="00CC47F1"/>
    <w:rsid w:val="00CC5379"/>
    <w:rsid w:val="00CC5A96"/>
    <w:rsid w:val="00CD0BAD"/>
    <w:rsid w:val="00CD266B"/>
    <w:rsid w:val="00CE0EF2"/>
    <w:rsid w:val="00CF5236"/>
    <w:rsid w:val="00D154CB"/>
    <w:rsid w:val="00D21D42"/>
    <w:rsid w:val="00D25084"/>
    <w:rsid w:val="00D30BAC"/>
    <w:rsid w:val="00D334FC"/>
    <w:rsid w:val="00D369A1"/>
    <w:rsid w:val="00D44AF2"/>
    <w:rsid w:val="00D50951"/>
    <w:rsid w:val="00D548E8"/>
    <w:rsid w:val="00D637C5"/>
    <w:rsid w:val="00D753EA"/>
    <w:rsid w:val="00DC4B6B"/>
    <w:rsid w:val="00DD1348"/>
    <w:rsid w:val="00DD397A"/>
    <w:rsid w:val="00E0192A"/>
    <w:rsid w:val="00E12257"/>
    <w:rsid w:val="00E146B8"/>
    <w:rsid w:val="00E20472"/>
    <w:rsid w:val="00E27BC2"/>
    <w:rsid w:val="00E37025"/>
    <w:rsid w:val="00E4191A"/>
    <w:rsid w:val="00E52343"/>
    <w:rsid w:val="00E56014"/>
    <w:rsid w:val="00E70762"/>
    <w:rsid w:val="00E76B4D"/>
    <w:rsid w:val="00E80975"/>
    <w:rsid w:val="00E85301"/>
    <w:rsid w:val="00E932F7"/>
    <w:rsid w:val="00E971C2"/>
    <w:rsid w:val="00EA740A"/>
    <w:rsid w:val="00EA7F04"/>
    <w:rsid w:val="00EB0F63"/>
    <w:rsid w:val="00ED5249"/>
    <w:rsid w:val="00ED64EB"/>
    <w:rsid w:val="00EE11E8"/>
    <w:rsid w:val="00EF3631"/>
    <w:rsid w:val="00F023CD"/>
    <w:rsid w:val="00F0301F"/>
    <w:rsid w:val="00F136C7"/>
    <w:rsid w:val="00F23727"/>
    <w:rsid w:val="00F36871"/>
    <w:rsid w:val="00F37C0F"/>
    <w:rsid w:val="00F512C2"/>
    <w:rsid w:val="00F531AE"/>
    <w:rsid w:val="00F54378"/>
    <w:rsid w:val="00F55279"/>
    <w:rsid w:val="00F56F36"/>
    <w:rsid w:val="00F72457"/>
    <w:rsid w:val="00F761A5"/>
    <w:rsid w:val="00F873E7"/>
    <w:rsid w:val="00F97280"/>
    <w:rsid w:val="00FA3005"/>
    <w:rsid w:val="00FA31C7"/>
    <w:rsid w:val="00FB30D8"/>
    <w:rsid w:val="00FC05E2"/>
    <w:rsid w:val="00FC308E"/>
    <w:rsid w:val="00FC47EE"/>
    <w:rsid w:val="00FC4C9C"/>
    <w:rsid w:val="00FE4D9E"/>
    <w:rsid w:val="00FF05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D1E47E"/>
  <w14:defaultImageDpi w14:val="300"/>
  <w15:docId w15:val="{E10690FF-622C-E64A-99F7-BB324BD68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2459"/>
    <w:pPr>
      <w:ind w:left="720"/>
      <w:contextualSpacing/>
    </w:pPr>
  </w:style>
  <w:style w:type="character" w:styleId="Hyperlink">
    <w:name w:val="Hyperlink"/>
    <w:basedOn w:val="DefaultParagraphFont"/>
    <w:uiPriority w:val="99"/>
    <w:unhideWhenUsed/>
    <w:rsid w:val="002214BE"/>
    <w:rPr>
      <w:color w:val="0000FF" w:themeColor="hyperlink"/>
      <w:u w:val="single"/>
    </w:rPr>
  </w:style>
  <w:style w:type="paragraph" w:styleId="BalloonText">
    <w:name w:val="Balloon Text"/>
    <w:basedOn w:val="Normal"/>
    <w:link w:val="BalloonTextChar"/>
    <w:uiPriority w:val="99"/>
    <w:semiHidden/>
    <w:unhideWhenUsed/>
    <w:rsid w:val="00D637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37C5"/>
    <w:rPr>
      <w:rFonts w:ascii="Segoe UI" w:hAnsi="Segoe UI" w:cs="Segoe UI"/>
      <w:sz w:val="18"/>
      <w:szCs w:val="18"/>
    </w:rPr>
  </w:style>
  <w:style w:type="paragraph" w:styleId="Header">
    <w:name w:val="header"/>
    <w:basedOn w:val="Normal"/>
    <w:link w:val="HeaderChar"/>
    <w:uiPriority w:val="99"/>
    <w:unhideWhenUsed/>
    <w:rsid w:val="0083585A"/>
    <w:pPr>
      <w:tabs>
        <w:tab w:val="center" w:pos="4680"/>
        <w:tab w:val="right" w:pos="9360"/>
      </w:tabs>
    </w:pPr>
  </w:style>
  <w:style w:type="character" w:customStyle="1" w:styleId="HeaderChar">
    <w:name w:val="Header Char"/>
    <w:basedOn w:val="DefaultParagraphFont"/>
    <w:link w:val="Header"/>
    <w:uiPriority w:val="99"/>
    <w:rsid w:val="0083585A"/>
  </w:style>
  <w:style w:type="paragraph" w:styleId="Footer">
    <w:name w:val="footer"/>
    <w:basedOn w:val="Normal"/>
    <w:link w:val="FooterChar"/>
    <w:uiPriority w:val="99"/>
    <w:unhideWhenUsed/>
    <w:rsid w:val="0083585A"/>
    <w:pPr>
      <w:tabs>
        <w:tab w:val="center" w:pos="4680"/>
        <w:tab w:val="right" w:pos="9360"/>
      </w:tabs>
    </w:pPr>
  </w:style>
  <w:style w:type="character" w:customStyle="1" w:styleId="FooterChar">
    <w:name w:val="Footer Char"/>
    <w:basedOn w:val="DefaultParagraphFont"/>
    <w:link w:val="Footer"/>
    <w:uiPriority w:val="99"/>
    <w:rsid w:val="0083585A"/>
  </w:style>
  <w:style w:type="character" w:styleId="UnresolvedMention">
    <w:name w:val="Unresolved Mention"/>
    <w:basedOn w:val="DefaultParagraphFont"/>
    <w:uiPriority w:val="99"/>
    <w:semiHidden/>
    <w:unhideWhenUsed/>
    <w:rsid w:val="00E56014"/>
    <w:rPr>
      <w:color w:val="605E5C"/>
      <w:shd w:val="clear" w:color="auto" w:fill="E1DFDD"/>
    </w:rPr>
  </w:style>
  <w:style w:type="paragraph" w:styleId="Revision">
    <w:name w:val="Revision"/>
    <w:hidden/>
    <w:uiPriority w:val="99"/>
    <w:semiHidden/>
    <w:rsid w:val="003A00AE"/>
  </w:style>
  <w:style w:type="character" w:styleId="CommentReference">
    <w:name w:val="annotation reference"/>
    <w:basedOn w:val="DefaultParagraphFont"/>
    <w:uiPriority w:val="99"/>
    <w:semiHidden/>
    <w:unhideWhenUsed/>
    <w:rsid w:val="00ED5249"/>
    <w:rPr>
      <w:sz w:val="16"/>
      <w:szCs w:val="16"/>
    </w:rPr>
  </w:style>
  <w:style w:type="paragraph" w:styleId="CommentText">
    <w:name w:val="annotation text"/>
    <w:basedOn w:val="Normal"/>
    <w:link w:val="CommentTextChar"/>
    <w:uiPriority w:val="99"/>
    <w:unhideWhenUsed/>
    <w:rsid w:val="00ED5249"/>
    <w:rPr>
      <w:sz w:val="20"/>
      <w:szCs w:val="20"/>
    </w:rPr>
  </w:style>
  <w:style w:type="character" w:customStyle="1" w:styleId="CommentTextChar">
    <w:name w:val="Comment Text Char"/>
    <w:basedOn w:val="DefaultParagraphFont"/>
    <w:link w:val="CommentText"/>
    <w:uiPriority w:val="99"/>
    <w:rsid w:val="00ED5249"/>
    <w:rPr>
      <w:sz w:val="20"/>
      <w:szCs w:val="20"/>
    </w:rPr>
  </w:style>
  <w:style w:type="paragraph" w:styleId="CommentSubject">
    <w:name w:val="annotation subject"/>
    <w:basedOn w:val="CommentText"/>
    <w:next w:val="CommentText"/>
    <w:link w:val="CommentSubjectChar"/>
    <w:uiPriority w:val="99"/>
    <w:semiHidden/>
    <w:unhideWhenUsed/>
    <w:rsid w:val="00ED5249"/>
    <w:rPr>
      <w:b/>
      <w:bCs/>
    </w:rPr>
  </w:style>
  <w:style w:type="character" w:customStyle="1" w:styleId="CommentSubjectChar">
    <w:name w:val="Comment Subject Char"/>
    <w:basedOn w:val="CommentTextChar"/>
    <w:link w:val="CommentSubject"/>
    <w:uiPriority w:val="99"/>
    <w:semiHidden/>
    <w:rsid w:val="00ED524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D65D1C-6CDB-0E4C-B39A-0E90906FE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1365</Words>
  <Characters>7783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Wendy McSweeney</cp:lastModifiedBy>
  <cp:revision>2</cp:revision>
  <cp:lastPrinted>2019-10-25T04:20:00Z</cp:lastPrinted>
  <dcterms:created xsi:type="dcterms:W3CDTF">2024-02-21T16:13:00Z</dcterms:created>
  <dcterms:modified xsi:type="dcterms:W3CDTF">2024-02-21T16:13:00Z</dcterms:modified>
</cp:coreProperties>
</file>