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2929A" w14:textId="321F2A23" w:rsidR="009841D1" w:rsidRDefault="009841D1"/>
    <w:p w14:paraId="6FDF374F" w14:textId="77777777" w:rsidR="009841D1" w:rsidRPr="009841D1" w:rsidRDefault="009841D1" w:rsidP="009841D1">
      <w:pPr>
        <w:pStyle w:val="ContactInfo"/>
        <w:rPr>
          <w:color w:val="auto"/>
        </w:rPr>
      </w:pPr>
      <w:r w:rsidRPr="009841D1">
        <w:rPr>
          <w:rFonts w:asciiTheme="majorHAnsi" w:hAnsiTheme="majorHAnsi" w:cstheme="majorHAnsi"/>
          <w:b/>
          <w:bCs/>
          <w:color w:val="auto"/>
          <w:sz w:val="36"/>
          <w:szCs w:val="36"/>
        </w:rPr>
        <w:t>ANNEMARIE GRAMLING</w:t>
      </w:r>
      <w:r>
        <w:rPr>
          <w:rFonts w:asciiTheme="majorHAnsi" w:hAnsiTheme="majorHAnsi" w:cstheme="majorHAnsi"/>
          <w:b/>
          <w:bCs/>
          <w:color w:val="auto"/>
          <w:sz w:val="36"/>
          <w:szCs w:val="36"/>
        </w:rPr>
        <w:br/>
      </w:r>
      <w:r w:rsidRPr="009841D1">
        <w:rPr>
          <w:color w:val="auto"/>
        </w:rPr>
        <w:t>781.507.3698 (mobile)</w:t>
      </w:r>
    </w:p>
    <w:p w14:paraId="70A054DB" w14:textId="6159B50D" w:rsidR="009841D1" w:rsidRPr="009841D1" w:rsidRDefault="009841D1" w:rsidP="009841D1">
      <w:pPr>
        <w:jc w:val="center"/>
        <w:rPr>
          <w:rFonts w:asciiTheme="majorHAnsi" w:hAnsiTheme="majorHAnsi" w:cstheme="majorHAnsi"/>
          <w:b/>
          <w:bCs/>
          <w:color w:val="auto"/>
          <w:sz w:val="36"/>
          <w:szCs w:val="36"/>
        </w:rPr>
      </w:pPr>
      <w:r w:rsidRPr="009841D1">
        <w:rPr>
          <w:color w:val="auto"/>
        </w:rPr>
        <w:t xml:space="preserve">amgramling@gmail.com (she/her/hers) </w:t>
      </w:r>
      <w:sdt>
        <w:sdtPr>
          <w:rPr>
            <w:color w:val="auto"/>
          </w:rPr>
          <w:alias w:val="Divider dot:"/>
          <w:tag w:val="Divider dot:"/>
          <w:id w:val="2000459528"/>
          <w:placeholder>
            <w:docPart w:val="84212358B61C428B97B974E26F6F888B"/>
          </w:placeholder>
          <w:temporary/>
          <w:showingPlcHdr/>
          <w15:appearance w15:val="hidden"/>
        </w:sdtPr>
        <w:sdtEndPr/>
        <w:sdtContent>
          <w:r w:rsidRPr="009841D1">
            <w:rPr>
              <w:color w:val="auto"/>
            </w:rPr>
            <w:t>·</w:t>
          </w:r>
        </w:sdtContent>
      </w:sdt>
      <w:r w:rsidRPr="009841D1">
        <w:rPr>
          <w:color w:val="auto"/>
        </w:rPr>
        <w:t xml:space="preserve"> www.linkedin.com/in/amgramling</w:t>
      </w:r>
    </w:p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9841D1" w:rsidRPr="00CF1A49" w14:paraId="4AADB333" w14:textId="77777777" w:rsidTr="005405CD">
        <w:tc>
          <w:tcPr>
            <w:tcW w:w="9360" w:type="dxa"/>
            <w:tcMar>
              <w:top w:w="432" w:type="dxa"/>
            </w:tcMar>
          </w:tcPr>
          <w:p w14:paraId="2EFF09CD" w14:textId="77777777" w:rsidR="009841D1" w:rsidRPr="009841D1" w:rsidRDefault="009841D1" w:rsidP="009841D1">
            <w:pPr>
              <w:widowControl w:val="0"/>
              <w:spacing w:after="120"/>
              <w:ind w:left="90"/>
              <w:rPr>
                <w:rFonts w:asciiTheme="majorHAnsi" w:hAnsiTheme="majorHAnsi"/>
                <w:b/>
                <w:bCs/>
                <w:color w:val="auto"/>
                <w:sz w:val="28"/>
                <w:szCs w:val="28"/>
              </w:rPr>
            </w:pPr>
            <w:r w:rsidRPr="009841D1">
              <w:rPr>
                <w:rFonts w:asciiTheme="majorHAnsi" w:hAnsiTheme="majorHAnsi"/>
                <w:b/>
                <w:bCs/>
                <w:color w:val="auto"/>
                <w:sz w:val="28"/>
                <w:szCs w:val="28"/>
              </w:rPr>
              <w:t>SUMMARY</w:t>
            </w:r>
          </w:p>
          <w:p w14:paraId="0927C3FC" w14:textId="77777777" w:rsidR="009841D1" w:rsidRPr="009841D1" w:rsidRDefault="009841D1" w:rsidP="005405CD">
            <w:pPr>
              <w:widowControl w:val="0"/>
              <w:spacing w:after="120"/>
              <w:rPr>
                <w:color w:val="auto"/>
              </w:rPr>
            </w:pPr>
          </w:p>
          <w:p w14:paraId="58CB5486" w14:textId="14FD8F1E" w:rsidR="009841D1" w:rsidRPr="009841D1" w:rsidRDefault="009841D1" w:rsidP="009841D1">
            <w:pPr>
              <w:widowControl w:val="0"/>
              <w:numPr>
                <w:ilvl w:val="0"/>
                <w:numId w:val="2"/>
              </w:numPr>
              <w:spacing w:after="120"/>
              <w:rPr>
                <w:color w:val="auto"/>
              </w:rPr>
            </w:pPr>
            <w:r w:rsidRPr="009841D1">
              <w:rPr>
                <w:color w:val="auto"/>
              </w:rPr>
              <w:t>Senior executive leader of high-performing</w:t>
            </w:r>
            <w:r w:rsidR="00787B9E">
              <w:rPr>
                <w:color w:val="auto"/>
              </w:rPr>
              <w:t xml:space="preserve"> and globally distributed</w:t>
            </w:r>
            <w:r w:rsidRPr="009841D1">
              <w:rPr>
                <w:color w:val="auto"/>
              </w:rPr>
              <w:t xml:space="preserve"> professional services teams that consistently deliver </w:t>
            </w:r>
            <w:r w:rsidR="000C472A">
              <w:rPr>
                <w:color w:val="auto"/>
              </w:rPr>
              <w:t xml:space="preserve">increased </w:t>
            </w:r>
            <w:r w:rsidRPr="009841D1">
              <w:rPr>
                <w:color w:val="auto"/>
              </w:rPr>
              <w:t xml:space="preserve">revenue and client satisfaction </w:t>
            </w:r>
          </w:p>
          <w:p w14:paraId="61DB0430" w14:textId="77777777" w:rsidR="000C472A" w:rsidRPr="000C472A" w:rsidRDefault="000C472A" w:rsidP="000C472A">
            <w:pPr>
              <w:widowControl w:val="0"/>
              <w:numPr>
                <w:ilvl w:val="0"/>
                <w:numId w:val="2"/>
              </w:numPr>
              <w:spacing w:after="120"/>
              <w:rPr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 xml:space="preserve">Unrelenting focus on </w:t>
            </w:r>
            <w:r w:rsidR="009841D1" w:rsidRPr="009841D1">
              <w:rPr>
                <w:rFonts w:ascii="Calibri" w:eastAsia="Calibri" w:hAnsi="Calibri" w:cs="Calibri"/>
                <w:color w:val="auto"/>
              </w:rPr>
              <w:t>scalable, process-driven services methodologies using PMO best practices and tools focused on operational efficiency and optimal resource allocation</w:t>
            </w:r>
          </w:p>
          <w:p w14:paraId="056339D1" w14:textId="476A92B0" w:rsidR="009841D1" w:rsidRPr="000C472A" w:rsidRDefault="00787B9E" w:rsidP="00A854D8">
            <w:pPr>
              <w:widowControl w:val="0"/>
              <w:numPr>
                <w:ilvl w:val="0"/>
                <w:numId w:val="2"/>
              </w:numPr>
              <w:spacing w:after="120"/>
              <w:rPr>
                <w:color w:val="auto"/>
              </w:rPr>
            </w:pPr>
            <w:r>
              <w:rPr>
                <w:color w:val="auto"/>
              </w:rPr>
              <w:t>“Employees First” leadership style</w:t>
            </w:r>
            <w:r w:rsidR="00A854D8">
              <w:rPr>
                <w:color w:val="auto"/>
              </w:rPr>
              <w:t xml:space="preserve">. I believe organizations </w:t>
            </w:r>
            <w:r w:rsidR="00D2301D">
              <w:rPr>
                <w:color w:val="auto"/>
              </w:rPr>
              <w:t>build</w:t>
            </w:r>
            <w:r w:rsidR="00A854D8">
              <w:rPr>
                <w:color w:val="auto"/>
              </w:rPr>
              <w:t xml:space="preserve"> trust, loyalty, and performance through demonstrable</w:t>
            </w:r>
            <w:r w:rsidR="00D2301D">
              <w:rPr>
                <w:color w:val="auto"/>
              </w:rPr>
              <w:t>, consistent</w:t>
            </w:r>
            <w:r w:rsidR="00A854D8">
              <w:rPr>
                <w:color w:val="auto"/>
              </w:rPr>
              <w:t xml:space="preserve"> commitments to employee well-being and professional growth. </w:t>
            </w:r>
          </w:p>
        </w:tc>
      </w:tr>
    </w:tbl>
    <w:p w14:paraId="04C08386" w14:textId="77777777" w:rsidR="009841D1" w:rsidRPr="00CF1A49" w:rsidRDefault="009841D1" w:rsidP="009841D1">
      <w:pPr>
        <w:pStyle w:val="Heading1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9C79510" wp14:editId="08AE53FE">
                <wp:simplePos x="0" y="0"/>
                <wp:positionH relativeFrom="column">
                  <wp:posOffset>7541062</wp:posOffset>
                </wp:positionH>
                <wp:positionV relativeFrom="paragraph">
                  <wp:posOffset>-1639675</wp:posOffset>
                </wp:positionV>
                <wp:extent cx="101520" cy="2305440"/>
                <wp:effectExtent l="38100" t="38100" r="51435" b="5715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01520" cy="2305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8442B9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593.1pt;margin-top:-129.8pt;width:9.45pt;height:182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">
                <v:imagedata r:id="rId6" o:title=""/>
              </v:shape>
            </w:pict>
          </mc:Fallback>
        </mc:AlternateContent>
      </w:r>
      <w:r>
        <w:t xml:space="preserve"> CAREER OVERVIEW</w:t>
      </w:r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</w:tblGrid>
      <w:tr w:rsidR="009841D1" w:rsidRPr="00CF1A49" w14:paraId="07EB472C" w14:textId="77777777" w:rsidTr="009A48E9">
        <w:tc>
          <w:tcPr>
            <w:tcW w:w="9290" w:type="dxa"/>
          </w:tcPr>
          <w:p w14:paraId="68827003" w14:textId="77777777" w:rsidR="009841D1" w:rsidRPr="000C472A" w:rsidRDefault="009841D1" w:rsidP="005405CD">
            <w:pPr>
              <w:pStyle w:val="Heading3"/>
              <w:contextualSpacing w:val="0"/>
              <w:rPr>
                <w:color w:val="auto"/>
              </w:rPr>
            </w:pPr>
            <w:r w:rsidRPr="000C472A">
              <w:rPr>
                <w:color w:val="auto"/>
              </w:rPr>
              <w:t>2019 – current</w:t>
            </w:r>
          </w:p>
          <w:p w14:paraId="6F10161A" w14:textId="1FF03003" w:rsidR="009841D1" w:rsidRDefault="009841D1" w:rsidP="005405CD">
            <w:pPr>
              <w:pStyle w:val="Heading2"/>
              <w:contextualSpacing w:val="0"/>
              <w:rPr>
                <w:rStyle w:val="SubtleReference"/>
              </w:rPr>
            </w:pPr>
            <w:r>
              <w:t xml:space="preserve">VP, </w:t>
            </w:r>
            <w:r w:rsidR="001C1EA6">
              <w:t xml:space="preserve">Customer transformation </w:t>
            </w:r>
            <w:r w:rsidR="00DF042B">
              <w:t>an</w:t>
            </w:r>
            <w:r>
              <w:t>d delivery</w:t>
            </w:r>
            <w:r w:rsidR="00DF042B">
              <w:t xml:space="preserve"> services</w:t>
            </w:r>
            <w:r w:rsidRPr="00CF1A49">
              <w:t xml:space="preserve">, </w:t>
            </w:r>
            <w:r w:rsidRPr="000C472A">
              <w:rPr>
                <w:rStyle w:val="SubtleReference"/>
                <w:color w:val="auto"/>
              </w:rPr>
              <w:t>healthedge, burlington, ma</w:t>
            </w:r>
          </w:p>
          <w:p w14:paraId="572CDCAE" w14:textId="5D31AFD0" w:rsidR="009841D1" w:rsidRPr="00564752" w:rsidRDefault="009841D1" w:rsidP="005405CD">
            <w:pPr>
              <w:pStyle w:val="Heading2"/>
              <w:contextualSpacing w:val="0"/>
              <w:rPr>
                <w:rFonts w:cstheme="minorHAnsi"/>
                <w:b w:val="0"/>
                <w:bCs/>
                <w:i/>
                <w:iCs/>
                <w:color w:val="auto"/>
                <w:sz w:val="18"/>
                <w:szCs w:val="18"/>
              </w:rPr>
            </w:pPr>
            <w:r w:rsidRPr="00564752">
              <w:rPr>
                <w:rFonts w:cstheme="minorHAnsi"/>
                <w:b w:val="0"/>
                <w:bCs/>
                <w:i/>
                <w:iCs/>
                <w:color w:val="auto"/>
                <w:sz w:val="18"/>
                <w:szCs w:val="18"/>
              </w:rPr>
              <w:t>Industry-leading financial, administrative and clinical software platform for health plans, supporting the top US payers; acquired by blackstone in 2020</w:t>
            </w:r>
          </w:p>
          <w:p w14:paraId="6F1AD527" w14:textId="77777777" w:rsidR="009841D1" w:rsidRPr="000C472A" w:rsidRDefault="009841D1" w:rsidP="009841D1">
            <w:pPr>
              <w:numPr>
                <w:ilvl w:val="0"/>
                <w:numId w:val="3"/>
              </w:numPr>
              <w:pBdr>
                <w:left w:val="none" w:sz="0" w:space="3" w:color="000000"/>
              </w:pBdr>
              <w:ind w:left="274" w:hanging="317"/>
              <w:rPr>
                <w:color w:val="auto"/>
              </w:rPr>
            </w:pPr>
            <w:r w:rsidRPr="000C472A">
              <w:rPr>
                <w:rFonts w:ascii="Calibri" w:eastAsia="Calibri" w:hAnsi="Calibri" w:cs="Calibri"/>
                <w:color w:val="auto"/>
              </w:rPr>
              <w:t>Responsible for customer relationships, services revenue growth and customer satisfaction throughout the implementation with an average customer satisfaction score of 4 out of 5, a 20% improvement since 2019</w:t>
            </w:r>
          </w:p>
          <w:p w14:paraId="7370201E" w14:textId="77777777" w:rsidR="009841D1" w:rsidRPr="000C472A" w:rsidRDefault="009841D1" w:rsidP="009841D1">
            <w:pPr>
              <w:numPr>
                <w:ilvl w:val="0"/>
                <w:numId w:val="3"/>
              </w:numPr>
              <w:pBdr>
                <w:left w:val="none" w:sz="0" w:space="3" w:color="000000"/>
              </w:pBdr>
              <w:ind w:left="274" w:hanging="317"/>
              <w:rPr>
                <w:color w:val="auto"/>
              </w:rPr>
            </w:pPr>
            <w:r w:rsidRPr="000C472A">
              <w:rPr>
                <w:rFonts w:ascii="Calibri" w:eastAsia="Calibri" w:hAnsi="Calibri" w:cs="Calibri"/>
                <w:color w:val="auto"/>
              </w:rPr>
              <w:t xml:space="preserve">Executive responsible for client relationship and negotiations, solution design, and successful solution deployment/implementations.  </w:t>
            </w:r>
          </w:p>
          <w:p w14:paraId="2F8D0EEB" w14:textId="77777777" w:rsidR="009841D1" w:rsidRPr="000C472A" w:rsidRDefault="009841D1" w:rsidP="009841D1">
            <w:pPr>
              <w:numPr>
                <w:ilvl w:val="0"/>
                <w:numId w:val="3"/>
              </w:numPr>
              <w:pBdr>
                <w:left w:val="none" w:sz="0" w:space="3" w:color="000000"/>
              </w:pBdr>
              <w:ind w:left="274" w:hanging="317"/>
              <w:rPr>
                <w:color w:val="auto"/>
              </w:rPr>
            </w:pPr>
            <w:r w:rsidRPr="000C472A">
              <w:rPr>
                <w:rFonts w:ascii="Calibri" w:eastAsia="Calibri" w:hAnsi="Calibri" w:cs="Calibri"/>
                <w:color w:val="auto"/>
              </w:rPr>
              <w:t>Managing portfolio of $60M and improved margin by 6 points YoY, while improving implementation quality by 18%.</w:t>
            </w:r>
          </w:p>
          <w:p w14:paraId="51821620" w14:textId="77777777" w:rsidR="009841D1" w:rsidRPr="000C472A" w:rsidRDefault="009841D1" w:rsidP="009841D1">
            <w:pPr>
              <w:numPr>
                <w:ilvl w:val="0"/>
                <w:numId w:val="3"/>
              </w:numPr>
              <w:pBdr>
                <w:left w:val="none" w:sz="0" w:space="3" w:color="000000"/>
              </w:pBdr>
              <w:ind w:left="274" w:hanging="317"/>
              <w:rPr>
                <w:color w:val="auto"/>
              </w:rPr>
            </w:pPr>
            <w:r w:rsidRPr="000C472A">
              <w:rPr>
                <w:color w:val="auto"/>
              </w:rPr>
              <w:t xml:space="preserve">Leading high-performing team of 45+ professionals across the US, including hiring and staff development </w:t>
            </w:r>
          </w:p>
          <w:p w14:paraId="0697B1C7" w14:textId="77777777" w:rsidR="009841D1" w:rsidRPr="000C472A" w:rsidRDefault="009841D1" w:rsidP="009841D1">
            <w:pPr>
              <w:numPr>
                <w:ilvl w:val="0"/>
                <w:numId w:val="3"/>
              </w:numPr>
              <w:pBdr>
                <w:left w:val="none" w:sz="0" w:space="3" w:color="000000"/>
              </w:pBdr>
              <w:ind w:left="274" w:hanging="317"/>
              <w:rPr>
                <w:color w:val="auto"/>
              </w:rPr>
            </w:pPr>
            <w:r w:rsidRPr="000C472A">
              <w:rPr>
                <w:color w:val="auto"/>
              </w:rPr>
              <w:t>Key successes include the deployment of a standard implementation methodology and portfolio management tool to enable management through OKRs and KPIs</w:t>
            </w:r>
          </w:p>
          <w:p w14:paraId="048BE534" w14:textId="77777777" w:rsidR="009841D1" w:rsidRDefault="009841D1" w:rsidP="005405CD">
            <w:pPr>
              <w:pStyle w:val="Heading3"/>
              <w:contextualSpacing w:val="0"/>
            </w:pPr>
          </w:p>
          <w:p w14:paraId="05E4C16E" w14:textId="77777777" w:rsidR="009841D1" w:rsidRPr="000C472A" w:rsidRDefault="009841D1" w:rsidP="005405CD">
            <w:pPr>
              <w:pStyle w:val="Heading3"/>
              <w:contextualSpacing w:val="0"/>
              <w:rPr>
                <w:color w:val="auto"/>
              </w:rPr>
            </w:pPr>
            <w:r w:rsidRPr="000C472A">
              <w:rPr>
                <w:color w:val="auto"/>
              </w:rPr>
              <w:t>2008 – 2019</w:t>
            </w:r>
          </w:p>
          <w:p w14:paraId="33DD3BA7" w14:textId="27507EB7" w:rsidR="009841D1" w:rsidRPr="000C472A" w:rsidRDefault="009841D1" w:rsidP="005405CD">
            <w:pPr>
              <w:pStyle w:val="Heading2"/>
              <w:contextualSpacing w:val="0"/>
              <w:rPr>
                <w:rStyle w:val="SubtleReference"/>
                <w:color w:val="auto"/>
              </w:rPr>
            </w:pPr>
            <w:r>
              <w:t>SVP, engagement services</w:t>
            </w:r>
            <w:r w:rsidRPr="00CF1A49">
              <w:t xml:space="preserve">, </w:t>
            </w:r>
            <w:r w:rsidRPr="000C472A">
              <w:rPr>
                <w:rStyle w:val="SubtleReference"/>
                <w:color w:val="auto"/>
              </w:rPr>
              <w:t>Silverlink</w:t>
            </w:r>
            <w:r w:rsidR="000C472A">
              <w:rPr>
                <w:rStyle w:val="SubtleReference"/>
                <w:color w:val="auto"/>
              </w:rPr>
              <w:t xml:space="preserve"> </w:t>
            </w:r>
            <w:r w:rsidR="000C472A" w:rsidRPr="000C472A">
              <w:rPr>
                <w:rStyle w:val="SubtleReference"/>
                <w:color w:val="auto"/>
              </w:rPr>
              <w:t>/ WELLTOK</w:t>
            </w:r>
            <w:r w:rsidR="000C472A">
              <w:rPr>
                <w:rStyle w:val="SubtleReference"/>
                <w:color w:val="auto"/>
              </w:rPr>
              <w:t>,</w:t>
            </w:r>
            <w:r w:rsidRPr="000C472A">
              <w:rPr>
                <w:rStyle w:val="SubtleReference"/>
                <w:color w:val="auto"/>
              </w:rPr>
              <w:t xml:space="preserve"> burlington, ma</w:t>
            </w:r>
          </w:p>
          <w:p w14:paraId="49465354" w14:textId="55BCD400" w:rsidR="009841D1" w:rsidRPr="00564752" w:rsidRDefault="000C472A" w:rsidP="005405CD">
            <w:pPr>
              <w:pStyle w:val="Heading2"/>
              <w:contextualSpacing w:val="0"/>
              <w:rPr>
                <w:rFonts w:cstheme="minorHAnsi"/>
                <w:b w:val="0"/>
                <w:bCs/>
                <w:i/>
                <w:iCs/>
                <w:color w:val="auto"/>
                <w:sz w:val="18"/>
                <w:szCs w:val="18"/>
              </w:rPr>
            </w:pPr>
            <w:r w:rsidRPr="00564752">
              <w:rPr>
                <w:rFonts w:cstheme="minorHAnsi"/>
                <w:b w:val="0"/>
                <w:bCs/>
                <w:i/>
                <w:iCs/>
                <w:color w:val="auto"/>
                <w:sz w:val="18"/>
                <w:szCs w:val="18"/>
              </w:rPr>
              <w:t>LEADING MULTI-CHANNEL PATIENT ENGAGEMENT SOFTWARE PLATFORM</w:t>
            </w:r>
            <w:r w:rsidR="009841D1" w:rsidRPr="00564752">
              <w:rPr>
                <w:rFonts w:cstheme="minorHAnsi"/>
                <w:b w:val="0"/>
                <w:bCs/>
                <w:i/>
                <w:iCs/>
                <w:color w:val="auto"/>
                <w:sz w:val="18"/>
                <w:szCs w:val="18"/>
              </w:rPr>
              <w:t xml:space="preserve"> supporting the top 25 US payers; acquired by Welltok in 2015</w:t>
            </w:r>
          </w:p>
          <w:p w14:paraId="29F7994E" w14:textId="77777777" w:rsidR="009841D1" w:rsidRPr="008E7382" w:rsidRDefault="009841D1" w:rsidP="009841D1">
            <w:pPr>
              <w:numPr>
                <w:ilvl w:val="0"/>
                <w:numId w:val="3"/>
              </w:numPr>
              <w:pBdr>
                <w:left w:val="none" w:sz="0" w:space="3" w:color="000000"/>
              </w:pBdr>
              <w:ind w:left="274" w:hanging="317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Selected by the Board and CEO to lead the Silverlink business post acquisition, became the acting GM managing $33M P&amp;L of healthcare technology and engagement services company serving health plans and pharmacy organizations across Medicare, Medicaid and Commercial populations  </w:t>
            </w:r>
          </w:p>
          <w:p w14:paraId="1AC10C5F" w14:textId="77777777" w:rsidR="009841D1" w:rsidRPr="008E7382" w:rsidRDefault="009841D1" w:rsidP="009841D1">
            <w:pPr>
              <w:numPr>
                <w:ilvl w:val="0"/>
                <w:numId w:val="3"/>
              </w:numPr>
              <w:pBdr>
                <w:left w:val="none" w:sz="0" w:space="3" w:color="000000"/>
              </w:pBdr>
              <w:ind w:left="274" w:hanging="317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Responsible for 130 full-time staff and 50 part-time staff and contractors across Product, Engineering, Operations and Service Delivery and Customer Success organizations</w:t>
            </w:r>
          </w:p>
          <w:p w14:paraId="7B04537A" w14:textId="77777777" w:rsidR="009841D1" w:rsidRPr="00350A83" w:rsidRDefault="009841D1" w:rsidP="009841D1">
            <w:pPr>
              <w:numPr>
                <w:ilvl w:val="0"/>
                <w:numId w:val="3"/>
              </w:numPr>
              <w:pBdr>
                <w:left w:val="none" w:sz="0" w:space="3" w:color="000000"/>
              </w:pBdr>
              <w:ind w:left="274" w:hanging="317"/>
              <w:rPr>
                <w:color w:val="000000"/>
              </w:rPr>
            </w:pPr>
            <w:r w:rsidRPr="00350A83">
              <w:rPr>
                <w:rFonts w:ascii="Calibri" w:eastAsia="Calibri" w:hAnsi="Calibri" w:cs="Calibri"/>
                <w:color w:val="000000"/>
              </w:rPr>
              <w:t>Lead architect and executive for newly merged product positioning and marketing, and opportunity approvals, including integrated communications and analytics products, incentives, and third-party point solutions</w:t>
            </w:r>
          </w:p>
          <w:p w14:paraId="70036DA6" w14:textId="77777777" w:rsidR="009841D1" w:rsidRPr="00124032" w:rsidRDefault="009841D1" w:rsidP="009841D1">
            <w:pPr>
              <w:numPr>
                <w:ilvl w:val="0"/>
                <w:numId w:val="3"/>
              </w:numPr>
              <w:pBdr>
                <w:left w:val="none" w:sz="0" w:space="3" w:color="000000"/>
              </w:pBdr>
              <w:ind w:left="274" w:hanging="317"/>
              <w:rPr>
                <w:color w:val="000000"/>
              </w:rPr>
            </w:pPr>
            <w:r w:rsidRPr="00124032">
              <w:rPr>
                <w:rFonts w:ascii="Calibri" w:eastAsia="Calibri" w:hAnsi="Calibri" w:cs="Calibri"/>
                <w:color w:val="000000"/>
              </w:rPr>
              <w:lastRenderedPageBreak/>
              <w:t>Responsible for Customer relationships, revenue retention (95% Customer/revenue retention), account growth and customer satisfaction (NPS &gt; 85) and increased sales support that led to an average 35% increase in deal size</w:t>
            </w:r>
          </w:p>
          <w:p w14:paraId="4E925CBC" w14:textId="77777777" w:rsidR="009841D1" w:rsidRPr="00124032" w:rsidRDefault="009841D1" w:rsidP="009841D1">
            <w:pPr>
              <w:numPr>
                <w:ilvl w:val="0"/>
                <w:numId w:val="3"/>
              </w:numPr>
              <w:pBdr>
                <w:left w:val="none" w:sz="0" w:space="3" w:color="000000"/>
              </w:pBdr>
              <w:ind w:left="274" w:hanging="317"/>
              <w:rPr>
                <w:color w:val="000000"/>
              </w:rPr>
            </w:pPr>
            <w:r w:rsidRPr="00124032">
              <w:rPr>
                <w:rFonts w:ascii="Calibri" w:eastAsia="Calibri" w:hAnsi="Calibri" w:cs="Calibri"/>
                <w:color w:val="000000"/>
              </w:rPr>
              <w:t xml:space="preserve">Created </w:t>
            </w:r>
            <w:r w:rsidRPr="00124032">
              <w:rPr>
                <w:rFonts w:ascii="Calibri" w:eastAsia="Calibri" w:hAnsi="Calibri" w:cs="Calibri"/>
              </w:rPr>
              <w:t>‘</w:t>
            </w:r>
            <w:r w:rsidRPr="00124032">
              <w:rPr>
                <w:rFonts w:ascii="Calibri" w:eastAsia="Calibri" w:hAnsi="Calibri" w:cs="Calibri"/>
                <w:color w:val="000000"/>
              </w:rPr>
              <w:t>employee first</w:t>
            </w:r>
            <w:r w:rsidRPr="00124032">
              <w:rPr>
                <w:rFonts w:ascii="Calibri" w:eastAsia="Calibri" w:hAnsi="Calibri" w:cs="Calibri"/>
              </w:rPr>
              <w:t>’</w:t>
            </w:r>
            <w:r w:rsidRPr="00124032">
              <w:rPr>
                <w:rFonts w:ascii="Calibri" w:eastAsia="Calibri" w:hAnsi="Calibri" w:cs="Calibri"/>
                <w:color w:val="000000"/>
              </w:rPr>
              <w:t xml:space="preserve"> culture focused on teamwork and individual growth opportunities that supported our mission to deliver at the highest level of quality and service for our customers.</w:t>
            </w:r>
          </w:p>
          <w:p w14:paraId="5FFC73A2" w14:textId="77777777" w:rsidR="009841D1" w:rsidRPr="003C64B3" w:rsidRDefault="009841D1" w:rsidP="009841D1">
            <w:pPr>
              <w:numPr>
                <w:ilvl w:val="0"/>
                <w:numId w:val="3"/>
              </w:numPr>
              <w:pBdr>
                <w:left w:val="none" w:sz="0" w:space="3" w:color="000000"/>
              </w:pBdr>
              <w:ind w:left="274" w:hanging="317"/>
              <w:rPr>
                <w:color w:val="000000"/>
              </w:rPr>
            </w:pPr>
            <w:r w:rsidRPr="003C64B3">
              <w:rPr>
                <w:rFonts w:ascii="Calibri" w:eastAsia="Calibri" w:hAnsi="Calibri" w:cs="Calibri"/>
                <w:color w:val="000000"/>
              </w:rPr>
              <w:t xml:space="preserve">Executive responsible for services and operations </w:t>
            </w:r>
            <w:r>
              <w:rPr>
                <w:rFonts w:ascii="Calibri" w:eastAsia="Calibri" w:hAnsi="Calibri" w:cs="Calibri"/>
                <w:color w:val="000000"/>
              </w:rPr>
              <w:t>due diligence</w:t>
            </w:r>
            <w:r w:rsidRPr="003C64B3">
              <w:rPr>
                <w:rFonts w:ascii="Calibri" w:eastAsia="Calibri" w:hAnsi="Calibri" w:cs="Calibri"/>
                <w:color w:val="000000"/>
              </w:rPr>
              <w:t xml:space="preserve"> throughout multiple M&amp;A activities, including pre and post integration governance, best practice deployment and customer communications with zero client attrition and less than 3% voluntary staff turnover. </w:t>
            </w:r>
          </w:p>
          <w:p w14:paraId="72ECF7CC" w14:textId="72529510" w:rsidR="00787B9E" w:rsidRPr="00D40CF1" w:rsidRDefault="009841D1" w:rsidP="00787B9E">
            <w:pPr>
              <w:numPr>
                <w:ilvl w:val="0"/>
                <w:numId w:val="3"/>
              </w:numPr>
              <w:pBdr>
                <w:left w:val="none" w:sz="0" w:space="3" w:color="000000"/>
              </w:pBdr>
              <w:ind w:left="274" w:hanging="317"/>
              <w:rPr>
                <w:color w:val="000000"/>
              </w:rPr>
            </w:pPr>
            <w:r w:rsidRPr="003C64B3">
              <w:rPr>
                <w:rFonts w:ascii="Calibri" w:eastAsia="Calibri" w:hAnsi="Calibri" w:cs="Calibri"/>
                <w:color w:val="000000"/>
              </w:rPr>
              <w:t xml:space="preserve">Leadership and hands-on approach for managing high visibility, complex multi-channel product and solution implementations for new and existing </w:t>
            </w:r>
            <w:r>
              <w:rPr>
                <w:rFonts w:ascii="Calibri" w:eastAsia="Calibri" w:hAnsi="Calibri" w:cs="Calibri"/>
                <w:color w:val="000000"/>
              </w:rPr>
              <w:t>c</w:t>
            </w:r>
            <w:r w:rsidRPr="003C64B3">
              <w:rPr>
                <w:rFonts w:ascii="Calibri" w:eastAsia="Calibri" w:hAnsi="Calibri" w:cs="Calibri"/>
                <w:color w:val="000000"/>
              </w:rPr>
              <w:t>ustomers.</w:t>
            </w:r>
          </w:p>
        </w:tc>
      </w:tr>
      <w:tr w:rsidR="009841D1" w:rsidRPr="00CF1A49" w14:paraId="3C7DE6CA" w14:textId="77777777" w:rsidTr="009A48E9">
        <w:trPr>
          <w:trHeight w:val="6804"/>
        </w:trPr>
        <w:tc>
          <w:tcPr>
            <w:tcW w:w="9290" w:type="dxa"/>
            <w:tcMar>
              <w:top w:w="216" w:type="dxa"/>
            </w:tcMar>
          </w:tcPr>
          <w:p w14:paraId="68161269" w14:textId="77777777" w:rsidR="009841D1" w:rsidRPr="000C472A" w:rsidRDefault="009841D1" w:rsidP="005405CD">
            <w:pPr>
              <w:pStyle w:val="Heading3"/>
              <w:contextualSpacing w:val="0"/>
              <w:rPr>
                <w:color w:val="auto"/>
              </w:rPr>
            </w:pPr>
            <w:r w:rsidRPr="000C472A">
              <w:rPr>
                <w:color w:val="auto"/>
              </w:rPr>
              <w:lastRenderedPageBreak/>
              <w:t>2008 - 2009</w:t>
            </w:r>
          </w:p>
          <w:p w14:paraId="31CD4586" w14:textId="77777777" w:rsidR="009841D1" w:rsidRDefault="009841D1" w:rsidP="005405CD">
            <w:pPr>
              <w:pStyle w:val="Heading2"/>
              <w:contextualSpacing w:val="0"/>
              <w:rPr>
                <w:rStyle w:val="SubtleReference"/>
              </w:rPr>
            </w:pPr>
            <w:r>
              <w:t>Executive director, Client services</w:t>
            </w:r>
            <w:r w:rsidRPr="00CF1A49">
              <w:t xml:space="preserve">, </w:t>
            </w:r>
            <w:r w:rsidRPr="000C472A">
              <w:rPr>
                <w:rStyle w:val="SubtleReference"/>
                <w:color w:val="auto"/>
              </w:rPr>
              <w:t>loftware, portsmouth, nh</w:t>
            </w:r>
          </w:p>
          <w:p w14:paraId="2AF0F76E" w14:textId="77777777" w:rsidR="009841D1" w:rsidRPr="00564752" w:rsidRDefault="009841D1" w:rsidP="005405CD">
            <w:pPr>
              <w:pStyle w:val="Heading2"/>
              <w:contextualSpacing w:val="0"/>
              <w:rPr>
                <w:rFonts w:cstheme="minorHAnsi"/>
                <w:b w:val="0"/>
                <w:bCs/>
                <w:i/>
                <w:iCs/>
                <w:color w:val="auto"/>
                <w:sz w:val="18"/>
                <w:szCs w:val="18"/>
              </w:rPr>
            </w:pPr>
            <w:r w:rsidRPr="00564752">
              <w:rPr>
                <w:rFonts w:cstheme="minorHAnsi"/>
                <w:b w:val="0"/>
                <w:bCs/>
                <w:i/>
                <w:iCs/>
                <w:color w:val="auto"/>
                <w:sz w:val="18"/>
                <w:szCs w:val="18"/>
              </w:rPr>
              <w:t>global leader in enterprise labeling technology enabling supply chain and business continuity for more than 5,000 customers across 100 countries</w:t>
            </w:r>
          </w:p>
          <w:p w14:paraId="7950F0F4" w14:textId="77777777" w:rsidR="009841D1" w:rsidRDefault="009841D1" w:rsidP="009841D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Senior leader responsible for managing all aspects of Customer deliverables including Pre-Sales Engineering, Professional Services, Training and Technical Support.</w:t>
            </w:r>
          </w:p>
          <w:p w14:paraId="3138B11C" w14:textId="77777777" w:rsidR="009841D1" w:rsidRPr="00420E1B" w:rsidRDefault="009841D1" w:rsidP="009841D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Restructured Technical Support organization; doubled support hours without increasing headcount, increased Customer satisfaction, improved incident management flow, decreased incident close times.</w:t>
            </w:r>
          </w:p>
          <w:p w14:paraId="66EF4B5F" w14:textId="561A001B" w:rsidR="009841D1" w:rsidRPr="000C472A" w:rsidRDefault="009841D1" w:rsidP="009841D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</w:rPr>
            </w:pPr>
            <w:r w:rsidRPr="000C472A">
              <w:rPr>
                <w:color w:val="auto"/>
              </w:rPr>
              <w:t>Redesigned Pre-Sales and Professional Services methodologies. Resulted in improved internal collaboration, more effective resource allocation, larger opportunities, increased Customer satisfaction and additional revenue.</w:t>
            </w:r>
            <w:r w:rsidRPr="000C472A">
              <w:rPr>
                <w:rStyle w:val="SubtleReference"/>
                <w:color w:val="auto"/>
              </w:rPr>
              <w:t xml:space="preserve"> </w:t>
            </w:r>
          </w:p>
          <w:p w14:paraId="052B714E" w14:textId="77777777" w:rsidR="009841D1" w:rsidRDefault="009841D1" w:rsidP="005405CD">
            <w:pPr>
              <w:pStyle w:val="Heading3"/>
              <w:contextualSpacing w:val="0"/>
            </w:pPr>
          </w:p>
          <w:p w14:paraId="6EA65F20" w14:textId="77777777" w:rsidR="009841D1" w:rsidRPr="00CF1A49" w:rsidRDefault="009841D1" w:rsidP="005405CD">
            <w:pPr>
              <w:pStyle w:val="Heading3"/>
              <w:contextualSpacing w:val="0"/>
            </w:pPr>
            <w:r>
              <w:t>2007 - 2008</w:t>
            </w:r>
          </w:p>
          <w:p w14:paraId="7F9C4BC0" w14:textId="77777777" w:rsidR="009841D1" w:rsidRDefault="009841D1" w:rsidP="005405CD">
            <w:pPr>
              <w:pStyle w:val="Heading2"/>
              <w:contextualSpacing w:val="0"/>
              <w:rPr>
                <w:rStyle w:val="SubtleReference"/>
              </w:rPr>
            </w:pPr>
            <w:r>
              <w:t>vp, professional services</w:t>
            </w:r>
            <w:r w:rsidRPr="00CF1A49">
              <w:t xml:space="preserve">, </w:t>
            </w:r>
            <w:r w:rsidRPr="000C472A">
              <w:rPr>
                <w:rStyle w:val="SubtleReference"/>
                <w:color w:val="auto"/>
              </w:rPr>
              <w:t>bottomline technologies, portsmouth, nh</w:t>
            </w:r>
          </w:p>
          <w:p w14:paraId="2A131224" w14:textId="4B1D9184" w:rsidR="009841D1" w:rsidRPr="00564752" w:rsidRDefault="009841D1" w:rsidP="005405CD">
            <w:pPr>
              <w:pStyle w:val="Heading2"/>
              <w:contextualSpacing w:val="0"/>
              <w:rPr>
                <w:rFonts w:cstheme="minorHAnsi"/>
                <w:b w:val="0"/>
                <w:bCs/>
                <w:i/>
                <w:iCs/>
                <w:color w:val="auto"/>
                <w:sz w:val="18"/>
                <w:szCs w:val="18"/>
              </w:rPr>
            </w:pPr>
            <w:r w:rsidRPr="00564752">
              <w:rPr>
                <w:rFonts w:cstheme="minorHAnsi"/>
                <w:b w:val="0"/>
                <w:bCs/>
                <w:i/>
                <w:iCs/>
                <w:color w:val="auto"/>
                <w:sz w:val="18"/>
                <w:szCs w:val="18"/>
              </w:rPr>
              <w:t xml:space="preserve">collaborative payment, invoice and document automation solutions </w:t>
            </w:r>
            <w:r w:rsidR="000C472A" w:rsidRPr="00564752">
              <w:rPr>
                <w:rFonts w:cstheme="minorHAnsi"/>
                <w:b w:val="0"/>
                <w:bCs/>
                <w:i/>
                <w:iCs/>
                <w:color w:val="auto"/>
                <w:sz w:val="18"/>
                <w:szCs w:val="18"/>
              </w:rPr>
              <w:t>used by ~</w:t>
            </w:r>
            <w:r w:rsidRPr="00564752">
              <w:rPr>
                <w:rFonts w:cstheme="minorHAnsi"/>
                <w:b w:val="0"/>
                <w:bCs/>
                <w:i/>
                <w:iCs/>
                <w:color w:val="auto"/>
                <w:sz w:val="18"/>
                <w:szCs w:val="18"/>
              </w:rPr>
              <w:t>1,200 corporations, financial institutions and banks worldwide</w:t>
            </w:r>
          </w:p>
          <w:p w14:paraId="38ABBFA0" w14:textId="77777777" w:rsidR="009841D1" w:rsidRPr="007C3018" w:rsidRDefault="009841D1" w:rsidP="009841D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480"/>
              </w:tabs>
              <w:rPr>
                <w:color w:val="000000"/>
              </w:rPr>
            </w:pPr>
            <w:r w:rsidRPr="007C3018">
              <w:rPr>
                <w:rFonts w:ascii="Calibri" w:eastAsia="Calibri" w:hAnsi="Calibri" w:cs="Calibri"/>
                <w:color w:val="000000"/>
              </w:rPr>
              <w:t>Senior leader of 70-person Professional Services team across six product lines with different implementation profiles from large, multi-million-dollar enterprise class implementations to short, multi-day installations; full P&amp;L responsibility for $10MM in Services revenue</w:t>
            </w:r>
          </w:p>
          <w:p w14:paraId="2FE34115" w14:textId="77777777" w:rsidR="009841D1" w:rsidRDefault="009841D1" w:rsidP="009841D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480"/>
              </w:tabs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Reengineered cross functional processes for company’s flagship Payments product.  The resulting changes streamlined product delivery and improved revenues by 20% and margins by 10%.</w:t>
            </w:r>
          </w:p>
          <w:p w14:paraId="3C4481F2" w14:textId="5CD4C177" w:rsidR="009841D1" w:rsidRDefault="009841D1" w:rsidP="009841D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480"/>
              </w:tabs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Established Program Management Office </w:t>
            </w:r>
            <w:r w:rsidR="00136F0F">
              <w:rPr>
                <w:rFonts w:ascii="Calibri" w:eastAsia="Calibri" w:hAnsi="Calibri" w:cs="Calibri"/>
                <w:color w:val="000000"/>
              </w:rPr>
              <w:t>that</w:t>
            </w:r>
            <w:r>
              <w:rPr>
                <w:rFonts w:ascii="Calibri" w:eastAsia="Calibri" w:hAnsi="Calibri" w:cs="Calibri"/>
                <w:color w:val="000000"/>
              </w:rPr>
              <w:t xml:space="preserve"> resulted in corporate project visibility, consolidated revenue reporting, implementation of best practices and standard metrics.</w:t>
            </w:r>
          </w:p>
          <w:p w14:paraId="2B39E70C" w14:textId="77777777" w:rsidR="009841D1" w:rsidRPr="00420E1B" w:rsidRDefault="009841D1" w:rsidP="009841D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480"/>
              </w:tabs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Rebuilt the Educational Services organization; increased training revenues by 100%.</w:t>
            </w:r>
          </w:p>
          <w:p w14:paraId="676191CC" w14:textId="77777777" w:rsidR="009841D1" w:rsidRPr="00136F0F" w:rsidRDefault="009841D1" w:rsidP="009841D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480"/>
              </w:tabs>
              <w:rPr>
                <w:color w:val="auto"/>
              </w:rPr>
            </w:pPr>
            <w:r w:rsidRPr="00136F0F">
              <w:rPr>
                <w:color w:val="auto"/>
              </w:rPr>
              <w:t>Provided due diligence and team leadership essential to the successful integration of a $45MM acquisition.</w:t>
            </w:r>
          </w:p>
          <w:p w14:paraId="2523222B" w14:textId="77777777" w:rsidR="009841D1" w:rsidRDefault="009841D1" w:rsidP="005405CD">
            <w:pPr>
              <w:pStyle w:val="Heading3"/>
              <w:contextualSpacing w:val="0"/>
            </w:pPr>
          </w:p>
          <w:p w14:paraId="4FE2840B" w14:textId="77777777" w:rsidR="009841D1" w:rsidRPr="000C472A" w:rsidRDefault="009841D1" w:rsidP="005405CD">
            <w:pPr>
              <w:pStyle w:val="Heading3"/>
              <w:contextualSpacing w:val="0"/>
              <w:rPr>
                <w:color w:val="auto"/>
              </w:rPr>
            </w:pPr>
            <w:r w:rsidRPr="000C472A">
              <w:rPr>
                <w:color w:val="auto"/>
              </w:rPr>
              <w:t>2001 - 2007</w:t>
            </w:r>
          </w:p>
          <w:p w14:paraId="3FF06B38" w14:textId="77777777" w:rsidR="009841D1" w:rsidRPr="000C472A" w:rsidRDefault="009841D1" w:rsidP="005405CD">
            <w:pPr>
              <w:pStyle w:val="Heading2"/>
              <w:contextualSpacing w:val="0"/>
              <w:rPr>
                <w:rStyle w:val="SubtleReference"/>
                <w:color w:val="auto"/>
              </w:rPr>
            </w:pPr>
            <w:r>
              <w:t>director, consulting and implementation services</w:t>
            </w:r>
            <w:r w:rsidRPr="00CF1A49">
              <w:t xml:space="preserve">, </w:t>
            </w:r>
            <w:r w:rsidRPr="000C472A">
              <w:rPr>
                <w:rStyle w:val="SubtleReference"/>
                <w:color w:val="auto"/>
              </w:rPr>
              <w:t>charles river development, burlington, ma</w:t>
            </w:r>
          </w:p>
          <w:p w14:paraId="054E194A" w14:textId="0EB00A15" w:rsidR="009841D1" w:rsidRPr="00564752" w:rsidRDefault="00136F0F" w:rsidP="005405CD">
            <w:pPr>
              <w:pStyle w:val="Heading2"/>
              <w:contextualSpacing w:val="0"/>
              <w:rPr>
                <w:rFonts w:cstheme="minorHAnsi"/>
                <w:b w:val="0"/>
                <w:bCs/>
                <w:i/>
                <w:iCs/>
                <w:color w:val="auto"/>
                <w:sz w:val="18"/>
                <w:szCs w:val="18"/>
              </w:rPr>
            </w:pPr>
            <w:r w:rsidRPr="00564752">
              <w:rPr>
                <w:rFonts w:cstheme="minorHAnsi"/>
                <w:b w:val="0"/>
                <w:bCs/>
                <w:i/>
                <w:iCs/>
                <w:color w:val="auto"/>
                <w:sz w:val="18"/>
                <w:szCs w:val="18"/>
              </w:rPr>
              <w:t>GLOBAL</w:t>
            </w:r>
            <w:r w:rsidR="009841D1" w:rsidRPr="00564752">
              <w:rPr>
                <w:rFonts w:cstheme="minorHAnsi"/>
                <w:b w:val="0"/>
                <w:bCs/>
                <w:i/>
                <w:iCs/>
                <w:color w:val="auto"/>
                <w:sz w:val="18"/>
                <w:szCs w:val="18"/>
              </w:rPr>
              <w:t xml:space="preserve"> Investment management technology for portfolio construction, trading, compliance</w:t>
            </w:r>
            <w:r w:rsidRPr="00564752">
              <w:rPr>
                <w:rFonts w:cstheme="minorHAnsi"/>
                <w:b w:val="0"/>
                <w:bCs/>
                <w:i/>
                <w:iCs/>
                <w:color w:val="auto"/>
                <w:sz w:val="18"/>
                <w:szCs w:val="18"/>
              </w:rPr>
              <w:t>,</w:t>
            </w:r>
            <w:r w:rsidR="009841D1" w:rsidRPr="00564752">
              <w:rPr>
                <w:rFonts w:cstheme="minorHAnsi"/>
                <w:b w:val="0"/>
                <w:bCs/>
                <w:i/>
                <w:iCs/>
                <w:color w:val="auto"/>
                <w:sz w:val="18"/>
                <w:szCs w:val="18"/>
              </w:rPr>
              <w:t xml:space="preserve"> and data management for investment and wealth managers </w:t>
            </w:r>
          </w:p>
          <w:p w14:paraId="202CEC79" w14:textId="77777777" w:rsidR="009841D1" w:rsidRPr="00136F0F" w:rsidRDefault="009841D1" w:rsidP="009841D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</w:rPr>
            </w:pPr>
            <w:r w:rsidRPr="00136F0F">
              <w:rPr>
                <w:rFonts w:ascii="Calibri" w:eastAsia="Calibri" w:hAnsi="Calibri" w:cs="Calibri"/>
                <w:color w:val="auto"/>
              </w:rPr>
              <w:t>Managed a staff of approximately 20 Senior Managers, Project Managers and Consultants</w:t>
            </w:r>
          </w:p>
          <w:p w14:paraId="7678A775" w14:textId="690EE2D8" w:rsidR="009841D1" w:rsidRPr="00136F0F" w:rsidRDefault="009841D1" w:rsidP="009841D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</w:rPr>
            </w:pPr>
            <w:r w:rsidRPr="00136F0F">
              <w:rPr>
                <w:rFonts w:ascii="Calibri" w:eastAsia="Calibri" w:hAnsi="Calibri" w:cs="Calibri"/>
                <w:color w:val="auto"/>
              </w:rPr>
              <w:lastRenderedPageBreak/>
              <w:t>Developed, deployed</w:t>
            </w:r>
            <w:r w:rsidR="00136F0F" w:rsidRPr="00136F0F">
              <w:rPr>
                <w:rFonts w:ascii="Calibri" w:eastAsia="Calibri" w:hAnsi="Calibri" w:cs="Calibri"/>
                <w:color w:val="auto"/>
              </w:rPr>
              <w:t>,</w:t>
            </w:r>
            <w:r w:rsidRPr="00136F0F">
              <w:rPr>
                <w:rFonts w:ascii="Calibri" w:eastAsia="Calibri" w:hAnsi="Calibri" w:cs="Calibri"/>
                <w:color w:val="auto"/>
              </w:rPr>
              <w:t xml:space="preserve"> and managed the firm’s Implementation Methodology, Consulting Services and internal cross functional processes as they related to implementing the product and supporting services.</w:t>
            </w:r>
          </w:p>
          <w:p w14:paraId="0DBD3AFA" w14:textId="77777777" w:rsidR="009841D1" w:rsidRPr="00136F0F" w:rsidRDefault="009841D1" w:rsidP="009841D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</w:rPr>
            </w:pPr>
            <w:r w:rsidRPr="00136F0F">
              <w:rPr>
                <w:rFonts w:ascii="Calibri" w:eastAsia="Calibri" w:hAnsi="Calibri" w:cs="Calibri"/>
                <w:color w:val="auto"/>
              </w:rPr>
              <w:t xml:space="preserve">Direct responsibility for managing multiple, large scale, global projects and maintaining executive level relationships with many of </w:t>
            </w:r>
            <w:r w:rsidRPr="00136F0F">
              <w:rPr>
                <w:rFonts w:ascii="Calibri" w:eastAsia="Calibri" w:hAnsi="Calibri" w:cs="Calibri"/>
                <w:i/>
                <w:color w:val="auto"/>
              </w:rPr>
              <w:t>Global Investor’s</w:t>
            </w:r>
            <w:r w:rsidRPr="00136F0F">
              <w:rPr>
                <w:rFonts w:ascii="Calibri" w:eastAsia="Calibri" w:hAnsi="Calibri" w:cs="Calibri"/>
                <w:color w:val="auto"/>
              </w:rPr>
              <w:t xml:space="preserve"> Top 100 Largest Asset Managers, e.g., T. Rowe Price, Deutsche Asset Management, UBS, Loomis Sayles, Pioneer.</w:t>
            </w:r>
          </w:p>
          <w:p w14:paraId="2F8C4BE2" w14:textId="77777777" w:rsidR="009841D1" w:rsidRPr="00136F0F" w:rsidRDefault="009841D1" w:rsidP="009841D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480"/>
              </w:tabs>
              <w:rPr>
                <w:color w:val="auto"/>
              </w:rPr>
            </w:pPr>
            <w:r w:rsidRPr="00136F0F">
              <w:rPr>
                <w:rFonts w:ascii="Calibri" w:eastAsia="Calibri" w:hAnsi="Calibri" w:cs="Calibri"/>
                <w:color w:val="auto"/>
              </w:rPr>
              <w:t>Developed and deployed ‘Charles River University,’ an in depth, training program for Implementation Services staff.  The program reduced time to field for new staff, improved overall performance and Customer satisfaction.</w:t>
            </w:r>
          </w:p>
          <w:p w14:paraId="3447E662" w14:textId="77777777" w:rsidR="009841D1" w:rsidRDefault="009841D1" w:rsidP="005405CD">
            <w:pPr>
              <w:pStyle w:val="Heading3"/>
              <w:contextualSpacing w:val="0"/>
            </w:pPr>
          </w:p>
          <w:p w14:paraId="455E09CE" w14:textId="77777777" w:rsidR="009841D1" w:rsidRPr="00136F0F" w:rsidRDefault="009841D1" w:rsidP="005405CD">
            <w:pPr>
              <w:pStyle w:val="Heading3"/>
              <w:contextualSpacing w:val="0"/>
              <w:rPr>
                <w:color w:val="auto"/>
              </w:rPr>
            </w:pPr>
            <w:r w:rsidRPr="00136F0F">
              <w:rPr>
                <w:color w:val="auto"/>
              </w:rPr>
              <w:t>1999 - 2001</w:t>
            </w:r>
          </w:p>
          <w:p w14:paraId="43AAF343" w14:textId="77777777" w:rsidR="009841D1" w:rsidRDefault="009841D1" w:rsidP="005405CD">
            <w:pPr>
              <w:pStyle w:val="Heading2"/>
              <w:contextualSpacing w:val="0"/>
              <w:rPr>
                <w:rStyle w:val="SubtleReference"/>
              </w:rPr>
            </w:pPr>
            <w:r>
              <w:t>senior project manager</w:t>
            </w:r>
            <w:r w:rsidRPr="00CF1A49">
              <w:t xml:space="preserve">, </w:t>
            </w:r>
            <w:r w:rsidRPr="00136F0F">
              <w:rPr>
                <w:rStyle w:val="SubtleReference"/>
                <w:color w:val="auto"/>
              </w:rPr>
              <w:t>send.com, waltham, ma</w:t>
            </w:r>
          </w:p>
          <w:p w14:paraId="10431980" w14:textId="77E2CCAA" w:rsidR="009841D1" w:rsidRPr="00564752" w:rsidRDefault="009841D1" w:rsidP="005405CD">
            <w:pPr>
              <w:pStyle w:val="Heading2"/>
              <w:contextualSpacing w:val="0"/>
              <w:rPr>
                <w:rStyle w:val="SubtleReference"/>
                <w:b/>
                <w:bCs/>
                <w:i/>
                <w:iCs/>
                <w:sz w:val="18"/>
                <w:szCs w:val="18"/>
              </w:rPr>
            </w:pPr>
            <w:r w:rsidRPr="00564752">
              <w:rPr>
                <w:rFonts w:cstheme="minorHAnsi"/>
                <w:b w:val="0"/>
                <w:bCs/>
                <w:i/>
                <w:iCs/>
                <w:color w:val="auto"/>
                <w:sz w:val="18"/>
                <w:szCs w:val="18"/>
              </w:rPr>
              <w:t xml:space="preserve">b2b2c </w:t>
            </w:r>
            <w:r w:rsidR="00564752">
              <w:rPr>
                <w:rFonts w:cstheme="minorHAnsi"/>
                <w:b w:val="0"/>
                <w:bCs/>
                <w:i/>
                <w:iCs/>
                <w:color w:val="auto"/>
                <w:sz w:val="18"/>
                <w:szCs w:val="18"/>
              </w:rPr>
              <w:t>e-commerce</w:t>
            </w:r>
            <w:r w:rsidRPr="00564752">
              <w:rPr>
                <w:rFonts w:cstheme="minorHAnsi"/>
                <w:b w:val="0"/>
                <w:bCs/>
                <w:i/>
                <w:iCs/>
                <w:color w:val="auto"/>
                <w:sz w:val="18"/>
                <w:szCs w:val="18"/>
              </w:rPr>
              <w:t xml:space="preserve"> solution providing unique consumer gift experiences through a network model of retailers across the us</w:t>
            </w:r>
          </w:p>
          <w:p w14:paraId="7935F3E7" w14:textId="77777777" w:rsidR="009841D1" w:rsidRPr="00136F0F" w:rsidRDefault="009841D1" w:rsidP="009841D1">
            <w:pPr>
              <w:numPr>
                <w:ilvl w:val="0"/>
                <w:numId w:val="5"/>
              </w:numPr>
              <w:rPr>
                <w:color w:val="auto"/>
              </w:rPr>
            </w:pPr>
            <w:r w:rsidRPr="00136F0F">
              <w:rPr>
                <w:rFonts w:ascii="Calibri" w:eastAsia="Calibri" w:hAnsi="Calibri" w:cs="Calibri"/>
                <w:color w:val="auto"/>
              </w:rPr>
              <w:t>Created, implemented, and managed all product planning, development and product launch processes for the Product Planning and Development Department.</w:t>
            </w:r>
          </w:p>
          <w:p w14:paraId="25DACBCC" w14:textId="77777777" w:rsidR="009841D1" w:rsidRPr="00136F0F" w:rsidRDefault="009841D1" w:rsidP="009841D1">
            <w:pPr>
              <w:numPr>
                <w:ilvl w:val="0"/>
                <w:numId w:val="5"/>
              </w:numPr>
              <w:rPr>
                <w:color w:val="auto"/>
              </w:rPr>
            </w:pPr>
            <w:r w:rsidRPr="00136F0F">
              <w:rPr>
                <w:rFonts w:ascii="Calibri" w:eastAsia="Calibri" w:hAnsi="Calibri" w:cs="Calibri"/>
                <w:color w:val="auto"/>
              </w:rPr>
              <w:t>Within six weeks, defined, developed, and implemented a product launch solution that delivered a formal, cross-functional approach to launching all products on the web site.</w:t>
            </w:r>
          </w:p>
          <w:p w14:paraId="55C913B8" w14:textId="77777777" w:rsidR="009841D1" w:rsidRPr="00136F0F" w:rsidRDefault="009841D1" w:rsidP="009841D1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</w:rPr>
            </w:pPr>
            <w:r w:rsidRPr="00136F0F">
              <w:rPr>
                <w:rFonts w:ascii="Calibri" w:eastAsia="Calibri" w:hAnsi="Calibri" w:cs="Calibri"/>
                <w:color w:val="auto"/>
              </w:rPr>
              <w:t>Developed and implemented a standard project framework used for all product launches with a 50% faster speed to market for all products without any increase to staff.</w:t>
            </w:r>
          </w:p>
          <w:p w14:paraId="1E06660B" w14:textId="77777777" w:rsidR="009841D1" w:rsidRDefault="009841D1" w:rsidP="005405CD">
            <w:pPr>
              <w:pStyle w:val="Heading3"/>
              <w:contextualSpacing w:val="0"/>
            </w:pPr>
          </w:p>
          <w:p w14:paraId="7685728F" w14:textId="77777777" w:rsidR="009841D1" w:rsidRPr="00136F0F" w:rsidRDefault="009841D1" w:rsidP="005405CD">
            <w:pPr>
              <w:pStyle w:val="Heading3"/>
              <w:contextualSpacing w:val="0"/>
              <w:rPr>
                <w:color w:val="auto"/>
              </w:rPr>
            </w:pPr>
            <w:r w:rsidRPr="00136F0F">
              <w:rPr>
                <w:color w:val="auto"/>
              </w:rPr>
              <w:t>1989 - 1999</w:t>
            </w:r>
          </w:p>
          <w:p w14:paraId="7888CB7C" w14:textId="77777777" w:rsidR="009841D1" w:rsidRPr="00136F0F" w:rsidRDefault="009841D1" w:rsidP="005405CD">
            <w:pPr>
              <w:pStyle w:val="Heading2"/>
              <w:contextualSpacing w:val="0"/>
              <w:rPr>
                <w:rStyle w:val="SubtleReference"/>
                <w:color w:val="auto"/>
              </w:rPr>
            </w:pPr>
            <w:r>
              <w:t>systems officer</w:t>
            </w:r>
            <w:r w:rsidRPr="00CF1A49">
              <w:t xml:space="preserve">, </w:t>
            </w:r>
            <w:r w:rsidRPr="00136F0F">
              <w:rPr>
                <w:rStyle w:val="SubtleReference"/>
                <w:color w:val="auto"/>
              </w:rPr>
              <w:t>state street bank and trust, boston, ma</w:t>
            </w:r>
          </w:p>
          <w:p w14:paraId="32F357D9" w14:textId="180DBD8A" w:rsidR="009841D1" w:rsidRPr="00136F0F" w:rsidRDefault="009841D1" w:rsidP="00136F0F">
            <w:pPr>
              <w:pStyle w:val="ListParagraph"/>
              <w:numPr>
                <w:ilvl w:val="0"/>
                <w:numId w:val="10"/>
              </w:numPr>
              <w:ind w:left="315" w:hanging="315"/>
            </w:pPr>
            <w:r w:rsidRPr="00136F0F">
              <w:rPr>
                <w:color w:val="auto"/>
              </w:rPr>
              <w:t xml:space="preserve">Various positions with increasing levels of responsibility. All were system implementation/project management positions across Commercial Lending, Commercial Mortgage Services, </w:t>
            </w:r>
            <w:r w:rsidR="00136F0F">
              <w:rPr>
                <w:color w:val="auto"/>
              </w:rPr>
              <w:t>a</w:t>
            </w:r>
            <w:r w:rsidR="00136F0F">
              <w:t xml:space="preserve">nd </w:t>
            </w:r>
            <w:r w:rsidRPr="00136F0F">
              <w:rPr>
                <w:color w:val="auto"/>
              </w:rPr>
              <w:t xml:space="preserve">Unclaimed Property </w:t>
            </w:r>
            <w:r w:rsidR="00136F0F">
              <w:rPr>
                <w:color w:val="auto"/>
              </w:rPr>
              <w:t>divisions.</w:t>
            </w:r>
          </w:p>
        </w:tc>
      </w:tr>
    </w:tbl>
    <w:p w14:paraId="29F0FC6F" w14:textId="515D87EA" w:rsidR="009A48E9" w:rsidRPr="009841D1" w:rsidRDefault="009A48E9" w:rsidP="009A48E9">
      <w:pPr>
        <w:widowControl w:val="0"/>
        <w:spacing w:after="120"/>
        <w:ind w:left="90"/>
        <w:rPr>
          <w:color w:val="auto"/>
        </w:rPr>
      </w:pPr>
      <w:r>
        <w:rPr>
          <w:rFonts w:asciiTheme="majorHAnsi" w:hAnsiTheme="majorHAnsi"/>
          <w:b/>
          <w:bCs/>
          <w:color w:val="auto"/>
          <w:sz w:val="28"/>
          <w:szCs w:val="28"/>
        </w:rPr>
        <w:lastRenderedPageBreak/>
        <w:br/>
        <w:t>SOFTWARE SKILLS AND PROJECT MANAGEMENT TOOLS</w:t>
      </w:r>
    </w:p>
    <w:p w14:paraId="1D10E673" w14:textId="3681F393" w:rsidR="009A48E9" w:rsidRPr="009841D1" w:rsidRDefault="009A48E9" w:rsidP="009A48E9">
      <w:pPr>
        <w:widowControl w:val="0"/>
        <w:numPr>
          <w:ilvl w:val="0"/>
          <w:numId w:val="2"/>
        </w:numPr>
        <w:spacing w:after="120"/>
        <w:rPr>
          <w:color w:val="auto"/>
        </w:rPr>
      </w:pPr>
      <w:r>
        <w:rPr>
          <w:color w:val="auto"/>
        </w:rPr>
        <w:t>Salesforce (Lightning</w:t>
      </w:r>
      <w:r w:rsidR="009E1834">
        <w:rPr>
          <w:color w:val="auto"/>
        </w:rPr>
        <w:t xml:space="preserve"> &amp; Classic</w:t>
      </w:r>
      <w:r>
        <w:rPr>
          <w:color w:val="auto"/>
        </w:rPr>
        <w:t xml:space="preserve">), Atlassian, JIRA, SmartSheet, </w:t>
      </w:r>
      <w:r w:rsidR="00F40AD3">
        <w:rPr>
          <w:color w:val="auto"/>
        </w:rPr>
        <w:t>MS Powerpoint, Excel, Word, Project</w:t>
      </w:r>
      <w:r w:rsidR="00FA016C">
        <w:rPr>
          <w:color w:val="auto"/>
        </w:rPr>
        <w:t>.</w:t>
      </w:r>
      <w:r>
        <w:rPr>
          <w:color w:val="auto"/>
        </w:rPr>
        <w:br/>
      </w:r>
    </w:p>
    <w:p w14:paraId="4BE73436" w14:textId="6306F5BD" w:rsidR="009A48E9" w:rsidRPr="009841D1" w:rsidRDefault="009A48E9" w:rsidP="009A48E9">
      <w:pPr>
        <w:widowControl w:val="0"/>
        <w:spacing w:after="120"/>
        <w:ind w:left="90"/>
        <w:rPr>
          <w:color w:val="auto"/>
        </w:rPr>
      </w:pPr>
      <w:r>
        <w:rPr>
          <w:rFonts w:asciiTheme="majorHAnsi" w:hAnsiTheme="majorHAnsi"/>
          <w:b/>
          <w:bCs/>
          <w:color w:val="auto"/>
          <w:sz w:val="28"/>
          <w:szCs w:val="28"/>
        </w:rPr>
        <w:t>HONORS AND ACTIVITIES</w:t>
      </w:r>
    </w:p>
    <w:p w14:paraId="73F067B0" w14:textId="6DECF324" w:rsidR="009A48E9" w:rsidRDefault="009A48E9" w:rsidP="009A48E9">
      <w:pPr>
        <w:widowControl w:val="0"/>
        <w:numPr>
          <w:ilvl w:val="0"/>
          <w:numId w:val="2"/>
        </w:numPr>
        <w:spacing w:after="120"/>
        <w:rPr>
          <w:color w:val="auto"/>
        </w:rPr>
      </w:pPr>
      <w:r>
        <w:rPr>
          <w:color w:val="auto"/>
        </w:rPr>
        <w:t>Frequent presenter/speaker (</w:t>
      </w:r>
      <w:r w:rsidR="00787B9E">
        <w:rPr>
          <w:color w:val="auto"/>
        </w:rPr>
        <w:t>AHIP-</w:t>
      </w:r>
      <w:r>
        <w:rPr>
          <w:color w:val="auto"/>
        </w:rPr>
        <w:t xml:space="preserve">America’s Health Insurance Plans </w:t>
      </w:r>
      <w:r w:rsidR="00787B9E">
        <w:rPr>
          <w:color w:val="auto"/>
        </w:rPr>
        <w:t>Consumer Engagement Workshop</w:t>
      </w:r>
      <w:r>
        <w:rPr>
          <w:color w:val="auto"/>
        </w:rPr>
        <w:t>, World Healthcare Conference, company BoD and User Group meetings)</w:t>
      </w:r>
      <w:r w:rsidR="00787B9E">
        <w:rPr>
          <w:color w:val="auto"/>
        </w:rPr>
        <w:t>.</w:t>
      </w:r>
    </w:p>
    <w:p w14:paraId="64424C0D" w14:textId="77777777" w:rsidR="009A48E9" w:rsidRDefault="009A48E9" w:rsidP="009841D1">
      <w:pPr>
        <w:widowControl w:val="0"/>
        <w:numPr>
          <w:ilvl w:val="0"/>
          <w:numId w:val="2"/>
        </w:numPr>
        <w:spacing w:after="120"/>
        <w:rPr>
          <w:color w:val="auto"/>
        </w:rPr>
      </w:pPr>
      <w:r>
        <w:rPr>
          <w:color w:val="auto"/>
        </w:rPr>
        <w:t>Two-time STEVIE AWARD recognition for Executive leadership and Mentorship/Coaching.</w:t>
      </w:r>
    </w:p>
    <w:p w14:paraId="694A9469" w14:textId="034AF6DB" w:rsidR="009841D1" w:rsidRPr="009A48E9" w:rsidRDefault="009A48E9" w:rsidP="009841D1">
      <w:pPr>
        <w:widowControl w:val="0"/>
        <w:numPr>
          <w:ilvl w:val="0"/>
          <w:numId w:val="2"/>
        </w:numPr>
        <w:spacing w:after="120"/>
        <w:rPr>
          <w:rStyle w:val="SubtleReference"/>
          <w:b w:val="0"/>
          <w:smallCaps w:val="0"/>
          <w:color w:val="auto"/>
        </w:rPr>
      </w:pPr>
      <w:r w:rsidRPr="009A48E9">
        <w:rPr>
          <w:color w:val="auto"/>
        </w:rPr>
        <w:t>Volunteer and Board Member for multiple community-based not-for-profits</w:t>
      </w:r>
      <w:r w:rsidR="00787B9E">
        <w:rPr>
          <w:color w:val="auto"/>
        </w:rPr>
        <w:t>.</w:t>
      </w:r>
    </w:p>
    <w:p w14:paraId="6072FF56" w14:textId="7EA6C8C8" w:rsidR="009841D1" w:rsidRPr="00CF1A49" w:rsidRDefault="009841D1" w:rsidP="009841D1">
      <w:pPr>
        <w:pStyle w:val="Heading1"/>
      </w:pPr>
      <w:r>
        <w:t>EDUCATION</w:t>
      </w:r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9841D1" w:rsidRPr="00CF1A49" w14:paraId="3699EA8B" w14:textId="77777777" w:rsidTr="005405CD">
        <w:tc>
          <w:tcPr>
            <w:tcW w:w="10007" w:type="dxa"/>
          </w:tcPr>
          <w:p w14:paraId="28D96239" w14:textId="5E6C88DB" w:rsidR="009841D1" w:rsidRPr="00C00BC5" w:rsidRDefault="009841D1" w:rsidP="00474542">
            <w:pPr>
              <w:pStyle w:val="Heading2"/>
              <w:spacing w:after="0"/>
              <w:contextualSpacing w:val="0"/>
              <w:rPr>
                <w:smallCaps/>
              </w:rPr>
            </w:pPr>
            <w:r>
              <w:t xml:space="preserve">bachelor of arts, economics, </w:t>
            </w:r>
            <w:r>
              <w:rPr>
                <w:rStyle w:val="SubtleReference"/>
              </w:rPr>
              <w:t>syracuse university</w:t>
            </w:r>
          </w:p>
        </w:tc>
      </w:tr>
    </w:tbl>
    <w:p w14:paraId="5751E471" w14:textId="77777777" w:rsidR="001A0A7B" w:rsidRDefault="001A0A7B"/>
    <w:sectPr w:rsidR="001A0A7B" w:rsidSect="006467D3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6CD4"/>
    <w:multiLevelType w:val="hybridMultilevel"/>
    <w:tmpl w:val="AE94DB2A"/>
    <w:lvl w:ilvl="0" w:tplc="3D1CE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A6E71"/>
    <w:multiLevelType w:val="hybridMultilevel"/>
    <w:tmpl w:val="9DBEF39C"/>
    <w:lvl w:ilvl="0" w:tplc="3D1CE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75149"/>
    <w:multiLevelType w:val="multilevel"/>
    <w:tmpl w:val="2812BFB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94D5B4A"/>
    <w:multiLevelType w:val="hybridMultilevel"/>
    <w:tmpl w:val="BC7ED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4472C4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472C4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 w15:restartNumberingAfterBreak="0">
    <w:nsid w:val="2C600D59"/>
    <w:multiLevelType w:val="hybridMultilevel"/>
    <w:tmpl w:val="6B867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53F54"/>
    <w:multiLevelType w:val="hybridMultilevel"/>
    <w:tmpl w:val="7504B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0517D"/>
    <w:multiLevelType w:val="multilevel"/>
    <w:tmpl w:val="C8E45A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D9423E6"/>
    <w:multiLevelType w:val="hybridMultilevel"/>
    <w:tmpl w:val="B4ACE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89265E"/>
    <w:multiLevelType w:val="multilevel"/>
    <w:tmpl w:val="48EA8C9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9B15DCC"/>
    <w:multiLevelType w:val="multilevel"/>
    <w:tmpl w:val="3E4A117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770317585">
    <w:abstractNumId w:val="4"/>
  </w:num>
  <w:num w:numId="2" w16cid:durableId="958803327">
    <w:abstractNumId w:val="2"/>
  </w:num>
  <w:num w:numId="3" w16cid:durableId="1478959351">
    <w:abstractNumId w:val="7"/>
  </w:num>
  <w:num w:numId="4" w16cid:durableId="1083061769">
    <w:abstractNumId w:val="9"/>
  </w:num>
  <w:num w:numId="5" w16cid:durableId="1567957081">
    <w:abstractNumId w:val="10"/>
  </w:num>
  <w:num w:numId="6" w16cid:durableId="691764992">
    <w:abstractNumId w:val="3"/>
  </w:num>
  <w:num w:numId="7" w16cid:durableId="574053656">
    <w:abstractNumId w:val="5"/>
  </w:num>
  <w:num w:numId="8" w16cid:durableId="1148933496">
    <w:abstractNumId w:val="8"/>
  </w:num>
  <w:num w:numId="9" w16cid:durableId="514156997">
    <w:abstractNumId w:val="1"/>
  </w:num>
  <w:num w:numId="10" w16cid:durableId="1800419699">
    <w:abstractNumId w:val="0"/>
  </w:num>
  <w:num w:numId="11" w16cid:durableId="17793260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EwMDC0MDexNDAxNTJU0lEKTi0uzszPAykwrAUA7M2HGiwAAAA="/>
  </w:docVars>
  <w:rsids>
    <w:rsidRoot w:val="009841D1"/>
    <w:rsid w:val="000C472A"/>
    <w:rsid w:val="00116048"/>
    <w:rsid w:val="00124032"/>
    <w:rsid w:val="00136F0F"/>
    <w:rsid w:val="001A0A7B"/>
    <w:rsid w:val="001B42EC"/>
    <w:rsid w:val="001C1EA6"/>
    <w:rsid w:val="002C6C36"/>
    <w:rsid w:val="003B5B60"/>
    <w:rsid w:val="00474542"/>
    <w:rsid w:val="004A7E30"/>
    <w:rsid w:val="00564752"/>
    <w:rsid w:val="00602A11"/>
    <w:rsid w:val="006467D3"/>
    <w:rsid w:val="00787B9E"/>
    <w:rsid w:val="00925A5D"/>
    <w:rsid w:val="009841D1"/>
    <w:rsid w:val="009A48E9"/>
    <w:rsid w:val="009E1834"/>
    <w:rsid w:val="00A854D8"/>
    <w:rsid w:val="00C02047"/>
    <w:rsid w:val="00D2301D"/>
    <w:rsid w:val="00DF042B"/>
    <w:rsid w:val="00F40AD3"/>
    <w:rsid w:val="00F57F1B"/>
    <w:rsid w:val="00FA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90C0D"/>
  <w15:chartTrackingRefBased/>
  <w15:docId w15:val="{33219825-0078-41CC-8184-C7B48055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1D1"/>
    <w:pPr>
      <w:spacing w:after="0" w:line="240" w:lineRule="auto"/>
    </w:pPr>
    <w:rPr>
      <w:color w:val="595959" w:themeColor="text1" w:themeTint="A6"/>
    </w:rPr>
  </w:style>
  <w:style w:type="paragraph" w:styleId="Heading1">
    <w:name w:val="heading 1"/>
    <w:basedOn w:val="Normal"/>
    <w:link w:val="Heading1Char"/>
    <w:uiPriority w:val="9"/>
    <w:qFormat/>
    <w:rsid w:val="009841D1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9841D1"/>
    <w:pPr>
      <w:spacing w:after="40"/>
      <w:outlineLvl w:val="1"/>
    </w:pPr>
    <w:rPr>
      <w:rFonts w:eastAsiaTheme="majorEastAsia" w:cstheme="majorBidi"/>
      <w:b/>
      <w:caps/>
      <w:color w:val="4472C4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841D1"/>
    <w:pPr>
      <w:outlineLvl w:val="2"/>
    </w:pPr>
    <w:rPr>
      <w:rFonts w:eastAsiaTheme="majorEastAsia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1D1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41D1"/>
    <w:rPr>
      <w:rFonts w:eastAsiaTheme="majorEastAsia" w:cstheme="majorBidi"/>
      <w:b/>
      <w:cap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41D1"/>
    <w:rPr>
      <w:rFonts w:eastAsiaTheme="majorEastAsia" w:cstheme="majorBidi"/>
      <w:b/>
      <w:caps/>
      <w:color w:val="595959" w:themeColor="text1" w:themeTint="A6"/>
      <w:szCs w:val="24"/>
    </w:rPr>
  </w:style>
  <w:style w:type="table" w:styleId="TableGrid">
    <w:name w:val="Table Grid"/>
    <w:basedOn w:val="TableNormal"/>
    <w:uiPriority w:val="39"/>
    <w:rsid w:val="009841D1"/>
    <w:pPr>
      <w:spacing w:after="0" w:line="240" w:lineRule="auto"/>
      <w:contextualSpacing/>
    </w:pPr>
    <w:rPr>
      <w:color w:val="595959" w:themeColor="text1" w:themeTint="A6"/>
    </w:rPr>
    <w:tblPr/>
  </w:style>
  <w:style w:type="character" w:styleId="SubtleReference">
    <w:name w:val="Subtle Reference"/>
    <w:basedOn w:val="DefaultParagraphFont"/>
    <w:uiPriority w:val="10"/>
    <w:qFormat/>
    <w:rsid w:val="009841D1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9841D1"/>
    <w:pPr>
      <w:numPr>
        <w:numId w:val="1"/>
      </w:numPr>
    </w:pPr>
  </w:style>
  <w:style w:type="paragraph" w:customStyle="1" w:styleId="ContactInfo">
    <w:name w:val="Contact Info"/>
    <w:basedOn w:val="Normal"/>
    <w:uiPriority w:val="3"/>
    <w:qFormat/>
    <w:rsid w:val="009841D1"/>
    <w:pPr>
      <w:jc w:val="center"/>
    </w:pPr>
  </w:style>
  <w:style w:type="paragraph" w:styleId="ListParagraph">
    <w:name w:val="List Paragraph"/>
    <w:basedOn w:val="Normal"/>
    <w:uiPriority w:val="34"/>
    <w:qFormat/>
    <w:rsid w:val="00136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212358B61C428B97B974E26F6F8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BC82F-3E54-4A95-A7F3-1868AB08F022}"/>
      </w:docPartPr>
      <w:docPartBody>
        <w:p w:rsidR="00607C26" w:rsidRDefault="00BE142A" w:rsidP="00BE142A">
          <w:pPr>
            <w:pStyle w:val="84212358B61C428B97B974E26F6F888B"/>
          </w:pPr>
          <w:r w:rsidRPr="00CF1A49">
            <w:t>·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42A"/>
    <w:rsid w:val="00080261"/>
    <w:rsid w:val="0024387D"/>
    <w:rsid w:val="00607C26"/>
    <w:rsid w:val="006F5E75"/>
    <w:rsid w:val="00BE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212358B61C428B97B974E26F6F888B">
    <w:name w:val="84212358B61C428B97B974E26F6F888B"/>
    <w:rsid w:val="00BE14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5-31T08:46:58.39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34 6403 920 0 0,'0'-1'67'0'0,"-2"-56"240"0"0,-1-5 648 0 0,-6-155 879 0 0,0-2-1321 0 0,5-65 1203 0 0,-3 25-270 0 0,7 216-1259 0 0,6-371 1052 0 0,-1 262-991 0 0,4-23-98 0 0,5-58 68 0 0,-5 98-72 0 0,7-79-338 0 0,-1-32 366 0 0,-7 83-9 0 0,8-121 139 0 0,-5 68-176 0 0,-7 129-82 0 0,6-57 79 0 0,-2 22 58 0 0,-4 33-44 0 0,10-233 391 0 0,-12 262-438 0 0,-1-13 52 0 0,5-74 228 0 0,2-38-22 0 0,-5 67-128 0 0,8-97 4 0 0,5-59-31 0 0,-13 171-105 0 0,8-146 236 0 0,-4 4-118 0 0,-7 213-165 0 0,7-76 69 0 0,-5 84-98 0 0,-2-42 0 0 0,-1 48-10 0 0,0 0 1 0 0,1 1-1 0 0,2-1 1 0 0,5-32-1 0 0,-2 28-54 0 0,2-23-1 0 0,5-20-146 0 0,6-11-718 0 0,-12 40 374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Gramling</dc:creator>
  <cp:keywords/>
  <dc:description/>
  <cp:lastModifiedBy>AnneMarie Gramling</cp:lastModifiedBy>
  <cp:revision>6</cp:revision>
  <dcterms:created xsi:type="dcterms:W3CDTF">2023-11-10T13:14:00Z</dcterms:created>
  <dcterms:modified xsi:type="dcterms:W3CDTF">2024-03-07T14:13:00Z</dcterms:modified>
</cp:coreProperties>
</file>