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color w:val="1A1A2E"/>
          <w:spacing w:val="40"/>
          <w:sz w:val="52"/>
          <w:szCs w:val="52"/>
        </w:rPr>
        <w:t xml:space="preserve">BRANDON KYSE</w:t>
      </w:r>
    </w:p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Fractional COO  |  VP Operations  |  Construction &amp; Heavy Equipment</w:t>
      </w:r>
    </w:p>
    <w:p>
      <w:pPr>
        <w:spacing w:before="0" w:after="160"/>
        <w:jc w:val="left"/>
      </w:pPr>
      <w:r>
        <w:rPr>
          <w:rFonts w:ascii="Arial" w:cs="Arial" w:eastAsia="Arial" w:hAnsi="Arial"/>
          <w:color w:val="4A4A6A"/>
          <w:sz w:val="19"/>
          <w:szCs w:val="19"/>
        </w:rPr>
        <w:t xml:space="preserve">Phoenix, AZ  |  925-786-1425  |  brandon.kyse@gmail.com  |  linkedin.com/in/brandonkyse</w:t>
      </w:r>
    </w:p>
    <w:p>
      <w:pPr>
        <w:pBdr>
          <w:bottom w:val="single" w:color="2E5FA3" w:sz="8" w:space="1"/>
        </w:pBdr>
        <w:spacing w:before="0" w:after="0"/>
      </w:pPr>
    </w:p>
    <w:p>
      <w:pPr>
        <w:spacing w:before="140" w:after="0"/>
      </w:pPr>
      <w:r>
        <w:t xml:space="preserve"/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Construction and equipment companies scaling past $50M hit operational walls.</w:t>
      </w: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  I remove them.</w:t>
      </w:r>
    </w:p>
    <w:p>
      <w:pPr>
        <w:spacing w:before="0" w:after="160"/>
      </w:pPr>
      <w:r>
        <w:rPr>
          <w:rFonts w:ascii="Arial" w:cs="Arial" w:eastAsia="Arial" w:hAnsi="Arial"/>
          <w:color w:val="4A4A6A"/>
          <w:sz w:val="21"/>
          <w:szCs w:val="21"/>
        </w:rPr>
        <w:t xml:space="preserve">With 20 years of executive leadership across construction, heavy equipment, and infrastructure, I've held VP and GM roles with P&amp;L responsibility up to $400M. I'm now available for fractional COO and VP Operations engagements with companies that need senior operational leadership without the full-time overhead.</w:t>
      </w:r>
    </w:p>
    <w:p>
      <w:pPr>
        <w:pBdr>
          <w:bottom w:val="single" w:color="2E5FA3" w:sz="8" w:space="1"/>
        </w:pBdr>
        <w:spacing w:before="0" w:after="0"/>
      </w:pPr>
    </w:p>
    <w:p>
      <w:pPr>
        <w:spacing w:before="140" w:after="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2E5FA3"/>
          <w:spacing w:val="30"/>
          <w:sz w:val="22"/>
          <w:szCs w:val="22"/>
        </w:rPr>
        <w:t xml:space="preserve">PROVEN RESULTS</w:t>
      </w:r>
    </w:p>
    <w:p>
      <w:pPr>
        <w:spacing w:before="0" w:after="140"/>
        <w:ind w:left="36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$400M P&amp;L Leadership: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Held full P&amp;L accountability across a 7-location Southwest regional business with 300+ employees — driving financial performance, cost control, and capital allocation at scale.</w:t>
      </w:r>
    </w:p>
    <w:p>
      <w:pPr>
        <w:spacing w:before="0" w:after="140"/>
        <w:ind w:left="36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300% Net Income Growth: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Grew net income 300% and revenue 60% over five years as General Manager by scaling operational capacity, tightening cost structure, and aligning sales and service execution.</w:t>
      </w:r>
    </w:p>
    <w:p>
      <w:pPr>
        <w:spacing w:before="0" w:after="140"/>
        <w:ind w:left="36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20%+ Market Share Expansion: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Captured 20%+ consecutive market share growth by expanding project support capacity and aligning sales, service, and field operations to construction and infrastructure demand.</w:t>
      </w:r>
    </w:p>
    <w:p>
      <w:pPr>
        <w:spacing w:before="0" w:after="140"/>
        <w:ind w:left="36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Operational Infrastructure at Scale: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Established PMO frameworks and standardized operating processes across multi-site environments — improving execution consistency and enabling scalable growth across distributed field operations.</w:t>
      </w:r>
    </w:p>
    <w:p>
      <w:pPr>
        <w:pBdr>
          <w:bottom w:val="single" w:color="2E5FA3" w:sz="8" w:space="1"/>
        </w:pBdr>
        <w:spacing w:before="0" w:after="0"/>
      </w:pPr>
    </w:p>
    <w:p>
      <w:pPr>
        <w:spacing w:before="140" w:after="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2E5FA3"/>
          <w:spacing w:val="30"/>
          <w:sz w:val="22"/>
          <w:szCs w:val="22"/>
        </w:rPr>
        <w:t xml:space="preserve">WHAT I DO FOR FRACTIONAL CLIENTS</w:t>
      </w:r>
    </w:p>
    <w:p>
      <w:pPr>
        <w:spacing w:before="0" w:after="100"/>
        <w:ind w:left="360"/>
      </w:pPr>
      <w:r>
        <w:rPr>
          <w:rFonts w:ascii="Arial" w:cs="Arial" w:eastAsia="Arial" w:hAnsi="Arial"/>
          <w:color w:val="4A4A6A"/>
          <w:sz w:val="21"/>
          <w:szCs w:val="21"/>
        </w:rPr>
        <w:t xml:space="preserve">Available for 2–3 day per week engagements as Fractional COO or VP Operations.</w:t>
      </w:r>
    </w:p>
    <w:p>
      <w:pPr>
        <w:spacing w:before="0" w:after="80"/>
        <w:ind w:left="560"/>
      </w:pPr>
      <w:r>
        <w:rPr>
          <w:rFonts w:ascii="Arial" w:cs="Arial" w:eastAsia="Arial" w:hAnsi="Arial"/>
          <w:b/>
          <w:bCs/>
          <w:color w:val="2E5FA3"/>
          <w:sz w:val="21"/>
          <w:szCs w:val="21"/>
        </w:rPr>
        <w:t xml:space="preserve">▸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Diagnose operational drag and identify the constraints limiting your growth</w:t>
      </w:r>
    </w:p>
    <w:p>
      <w:pPr>
        <w:spacing w:before="0" w:after="80"/>
        <w:ind w:left="560"/>
      </w:pPr>
      <w:r>
        <w:rPr>
          <w:rFonts w:ascii="Arial" w:cs="Arial" w:eastAsia="Arial" w:hAnsi="Arial"/>
          <w:b/>
          <w:bCs/>
          <w:color w:val="2E5FA3"/>
          <w:sz w:val="21"/>
          <w:szCs w:val="21"/>
        </w:rPr>
        <w:t xml:space="preserve">▸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Build systems, processes, and leadership structures that scale</w:t>
      </w:r>
    </w:p>
    <w:p>
      <w:pPr>
        <w:spacing w:before="0" w:after="80"/>
        <w:ind w:left="560"/>
      </w:pPr>
      <w:r>
        <w:rPr>
          <w:rFonts w:ascii="Arial" w:cs="Arial" w:eastAsia="Arial" w:hAnsi="Arial"/>
          <w:b/>
          <w:bCs/>
          <w:color w:val="2E5FA3"/>
          <w:sz w:val="21"/>
          <w:szCs w:val="21"/>
        </w:rPr>
        <w:t xml:space="preserve">▸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Align sales, service, and field operations to deliver consistent execution</w:t>
      </w:r>
    </w:p>
    <w:p>
      <w:pPr>
        <w:spacing w:before="0" w:after="80"/>
        <w:ind w:left="560"/>
      </w:pPr>
      <w:r>
        <w:rPr>
          <w:rFonts w:ascii="Arial" w:cs="Arial" w:eastAsia="Arial" w:hAnsi="Arial"/>
          <w:b/>
          <w:bCs/>
          <w:color w:val="2E5FA3"/>
          <w:sz w:val="21"/>
          <w:szCs w:val="21"/>
        </w:rPr>
        <w:t xml:space="preserve">▸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Step in as a senior operator — not a consultant — and get things done</w:t>
      </w:r>
    </w:p>
    <w:p>
      <w:pPr>
        <w:spacing w:before="140" w:after="0"/>
      </w:pPr>
      <w:r>
        <w:t xml:space="preserve"/>
      </w:r>
    </w:p>
    <w:p>
      <w:pPr>
        <w:pBdr>
          <w:bottom w:val="single" w:color="2E5FA3" w:sz="8" w:space="1"/>
        </w:pBdr>
        <w:spacing w:before="0" w:after="0"/>
      </w:pPr>
    </w:p>
    <w:p>
      <w:pPr>
        <w:spacing w:before="140" w:after="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2E5FA3"/>
          <w:spacing w:val="30"/>
          <w:sz w:val="22"/>
          <w:szCs w:val="22"/>
        </w:rPr>
        <w:t xml:space="preserve">PRIMARY VERTICALS</w:t>
      </w:r>
    </w:p>
    <w:p>
      <w:pPr>
        <w:spacing w:before="0" w:after="160"/>
        <w:ind w:left="360"/>
      </w:pPr>
      <w:r>
        <w:rPr>
          <w:rFonts w:ascii="Arial" w:cs="Arial" w:eastAsia="Arial" w:hAnsi="Arial"/>
          <w:color w:val="4A4A6A"/>
          <w:sz w:val="21"/>
          <w:szCs w:val="21"/>
        </w:rPr>
        <w:t xml:space="preserve">Construction  |  Heavy Equipment  |  Equipment Rental &amp; Distribution  |  Infrastructure  |  Renewable Energy</w:t>
      </w:r>
    </w:p>
    <w:p>
      <w:pPr>
        <w:pBdr>
          <w:bottom w:val="single" w:color="2E5FA3" w:sz="8" w:space="1"/>
        </w:pBdr>
        <w:spacing w:before="0" w:after="0"/>
      </w:pPr>
    </w:p>
    <w:p>
      <w:pPr>
        <w:spacing w:before="140" w:after="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2E5FA3"/>
          <w:spacing w:val="30"/>
          <w:sz w:val="22"/>
          <w:szCs w:val="22"/>
        </w:rPr>
        <w:t xml:space="preserve">ENGAGEMENT DETAILS</w:t>
      </w:r>
    </w:p>
    <w:p>
      <w:pPr>
        <w:spacing w:before="0" w:after="100"/>
        <w:ind w:left="36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Commitment: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2–3 days per week per client. Up to 2 concurrent engagements.</w:t>
      </w:r>
    </w:p>
    <w:p>
      <w:pPr>
        <w:spacing w:before="0" w:after="100"/>
        <w:ind w:left="36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Format: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On-site (Phoenix/Southwest preferred) or remote depending on scope.</w:t>
      </w:r>
    </w:p>
    <w:p>
      <w:pPr>
        <w:spacing w:before="0" w:after="100"/>
        <w:ind w:left="36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Typical Engagement: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3-month minimum. Month-to-month renewable after initial term.</w:t>
      </w:r>
    </w:p>
    <w:p>
      <w:pPr>
        <w:spacing w:before="0" w:after="100"/>
        <w:ind w:left="36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Ideal Client:  </w:t>
      </w:r>
      <w:r>
        <w:rPr>
          <w:rFonts w:ascii="Arial" w:cs="Arial" w:eastAsia="Arial" w:hAnsi="Arial"/>
          <w:color w:val="4A4A6A"/>
          <w:sz w:val="21"/>
          <w:szCs w:val="21"/>
        </w:rPr>
        <w:t xml:space="preserve">Construction, equipment, or infrastructure company with $20M–$200M revenue hitting operational ceilings.</w:t>
      </w:r>
    </w:p>
    <w:p>
      <w:pPr>
        <w:spacing w:before="160" w:after="0"/>
      </w:pPr>
      <w:r>
        <w:t xml:space="preserve"/>
      </w:r>
    </w:p>
    <w:p>
      <w:pPr>
        <w:pBdr>
          <w:bottom w:val="single" w:color="2E5FA3" w:sz="8" w:space="1"/>
        </w:pBdr>
        <w:spacing w:before="0" w:after="0"/>
      </w:pPr>
    </w:p>
    <w:p>
      <w:pPr>
        <w:spacing w:before="160" w:after="0"/>
        <w:jc w:val="center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Ready to talk?  </w:t>
      </w:r>
      <w:r>
        <w:rPr>
          <w:rFonts w:ascii="Arial" w:cs="Arial" w:eastAsia="Arial" w:hAnsi="Arial"/>
          <w:color w:val="2E5FA3"/>
          <w:sz w:val="22"/>
          <w:szCs w:val="22"/>
        </w:rPr>
        <w:t xml:space="preserve">brandon.kyse@gmail.com  |  925-786-1425  |  linkedin.com/in/brandonkyse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2026-03-22T19:03:20.947Z</dcterms:created>
  <dcterms:modified xsi:type="dcterms:W3CDTF">2026-03-22T19:03:20.948Z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