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Calibri" w:cs="Calibri" w:eastAsia="Calibri" w:hAnsi="Calibri"/>
          <w:b/>
          <w:bCs/>
          <w:color w:val="1F3864"/>
          <w:sz w:val="40"/>
          <w:szCs w:val="40"/>
        </w:rPr>
        <w:t xml:space="preserve">NICK TALBERT</w:t>
      </w:r>
    </w:p>
    <w:p>
      <w:pPr>
        <w:spacing w:after="40" w:before="0"/>
        <w:jc w:val="center"/>
      </w:pPr>
      <w:r>
        <w:rPr>
          <w:rFonts w:ascii="Calibri" w:cs="Calibri" w:eastAsia="Calibri" w:hAnsi="Calibri"/>
          <w:b/>
          <w:bCs/>
          <w:color w:val="2E5F9E"/>
          <w:sz w:val="24"/>
          <w:szCs w:val="24"/>
        </w:rPr>
        <w:t xml:space="preserve">VP Marketing  |  CMO  |  Head of Growth</w:t>
      </w:r>
    </w:p>
    <w:p>
      <w:pPr>
        <w:pBdr>
          <w:bottom w:val="single" w:color="2E5F9E" w:sz="6" w:space="4"/>
        </w:pBdr>
        <w:spacing w:after="80" w:before="0"/>
        <w:jc w:val="center"/>
      </w:pPr>
      <w:r>
        <w:rPr>
          <w:rFonts w:ascii="Calibri" w:cs="Calibri" w:eastAsia="Calibri" w:hAnsi="Calibri"/>
          <w:color w:val="404040"/>
          <w:sz w:val="20"/>
          <w:szCs w:val="20"/>
        </w:rPr>
        <w:t xml:space="preserve">Sacramento, CA  •  (415) 305-3219  •  nicktalbert@mac.com  •  linkedin.com/in/nick-talbert</w:t>
      </w:r>
    </w:p>
    <w:p>
      <w:pPr>
        <w:pBdr>
          <w:bottom w:val="single" w:color="2E5F9E" w:sz="4" w:space="2"/>
        </w:pBdr>
        <w:spacing w:after="40" w:before="160"/>
      </w:pPr>
      <w:r>
        <w:rPr>
          <w:rFonts w:ascii="Calibri" w:cs="Calibri" w:eastAsia="Calibri" w:hAnsi="Calibri"/>
          <w:b/>
          <w:bCs/>
          <w:color w:val="1F3864"/>
          <w:sz w:val="24"/>
          <w:szCs w:val="24"/>
        </w:rPr>
        <w:t xml:space="preserve">EXECUTIVE SUMMARY</w:t>
      </w:r>
    </w:p>
    <w:p>
      <w:pPr>
        <w:spacing w:after="60" w:before="0"/>
      </w:pPr>
      <w:r>
        <w:rPr>
          <w:rFonts w:ascii="Calibri" w:cs="Calibri" w:eastAsia="Calibri" w:hAnsi="Calibri"/>
          <w:color w:val="000000"/>
          <w:sz w:val="20"/>
          <w:szCs w:val="20"/>
        </w:rPr>
        <w:t xml:space="preserve">Strategic marketing executive with 20+ years as a thought partner to CEOs and CROs at growth-stage B2B companies navigating inflection points — from category creation to post-acquisition brand consolidation to GTM motions that need to be rethought, not just optimized. </w:t>
      </w:r>
      <w:r>
        <w:rPr>
          <w:rFonts w:ascii="Calibri" w:cs="Calibri" w:eastAsia="Calibri" w:hAnsi="Calibri"/>
          <w:b/>
          <w:bCs/>
          <w:color w:val="000000"/>
          <w:sz w:val="20"/>
          <w:szCs w:val="20"/>
        </w:rPr>
        <w:t xml:space="preserve">Proven results: </w:t>
      </w:r>
      <w:r>
        <w:rPr>
          <w:rFonts w:ascii="Calibri" w:cs="Calibri" w:eastAsia="Calibri" w:hAnsi="Calibri"/>
          <w:color w:val="000000"/>
          <w:sz w:val="20"/>
          <w:szCs w:val="20"/>
        </w:rPr>
        <w:t xml:space="preserve">170% pipeline volume growth, 53% velocity acceleration, $18.3M+ partner-sourced pipeline, and 15% EBITDA contribution.</w:t>
      </w:r>
    </w:p>
    <w:p>
      <w:pPr>
        <w:spacing w:after="60" w:before="0"/>
        <w:jc w:val="left"/>
      </w:pPr>
      <w:r>
        <w:rPr>
          <w:rFonts w:ascii="Calibri" w:cs="Calibri" w:eastAsia="Calibri" w:hAnsi="Calibri"/>
          <w:b w:val="false"/>
          <w:bCs w:val="false"/>
          <w:i w:val="false"/>
          <w:iCs w:val="false"/>
          <w:color w:val="000000"/>
          <w:sz w:val="20"/>
          <w:szCs w:val="20"/>
        </w:rPr>
        <w:t xml:space="preserve">The work starts with the questions that sit above the marketing org chart: Why isn't the category bending toward us? What does this company need to be known for to win the deals it's losing? Is the GTM motion right for where we're going, or is it a vestige of where we've been? Those are business questions that marketing has to answer first — and answering them well is where I've consistently created the most value.</w:t>
      </w:r>
    </w:p>
    <w:p>
      <w:pPr>
        <w:spacing w:after="40" w:before="0"/>
        <w:jc w:val="left"/>
      </w:pPr>
      <w:r>
        <w:rPr>
          <w:rFonts w:ascii="Calibri" w:cs="Calibri" w:eastAsia="Calibri" w:hAnsi="Calibri"/>
          <w:b w:val="false"/>
          <w:bCs w:val="false"/>
          <w:i w:val="false"/>
          <w:iCs w:val="false"/>
          <w:color w:val="000000"/>
          <w:sz w:val="20"/>
          <w:szCs w:val="20"/>
        </w:rPr>
        <w:t xml:space="preserve">Where I work best: growth-stage B2B companies ($10M–$150M ARR) with complex technical products where the gap between what the product does and what the market understands is wide enough to lose deals in.</w:t>
      </w:r>
    </w:p>
    <w:p>
      <w:pPr>
        <w:pBdr>
          <w:bottom w:val="single" w:color="2E5F9E" w:sz="4" w:space="2"/>
        </w:pBdr>
        <w:spacing w:after="40" w:before="160"/>
      </w:pPr>
      <w:r>
        <w:rPr>
          <w:rFonts w:ascii="Calibri" w:cs="Calibri" w:eastAsia="Calibri" w:hAnsi="Calibri"/>
          <w:b/>
          <w:bCs/>
          <w:color w:val="1F3864"/>
          <w:sz w:val="24"/>
          <w:szCs w:val="24"/>
        </w:rPr>
        <w:t xml:space="preserve">CORE COMPETENCIES</w:t>
      </w:r>
    </w:p>
    <w:p>
      <w:pPr>
        <w:spacing w:after="40" w:before="0"/>
      </w:pPr>
      <w:r>
        <w:rPr>
          <w:rFonts w:ascii="Calibri" w:cs="Calibri" w:eastAsia="Calibri" w:hAnsi="Calibri"/>
          <w:color w:val="404040"/>
          <w:sz w:val="20"/>
          <w:szCs w:val="20"/>
        </w:rPr>
        <w:t xml:space="preserve">Brand Positioning &amp; Category Strategy  •  GTM Architecture &amp; Market Entry  •  Executive Alignment &amp; Board Communication  •  Voice of Customer &amp; Market Intelligence  •  Land-and-Expand Strategy  •  Post-Acquisition Marketing Integration  •  Demand Generation &amp; Pipeline Architecture  •  ABM &amp; Predictive Lead Scoring  •  AI-Native Marketing Systems  •  Multi-Touch Attribution &amp; Revenue Attribution  •  Partner &amp; Cloud Co-Marketing  •  PLG Demand Conversion  •  Sales-Marketing Alignment  •  Team Building &amp; Senior Talent Development  •  Marketing Operations &amp; RevOps</w:t>
      </w:r>
    </w:p>
    <w:p>
      <w:pPr>
        <w:spacing w:after="60" w:before="0"/>
      </w:pPr>
      <w:r>
        <w:rPr>
          <w:rFonts w:ascii="Calibri" w:cs="Calibri" w:eastAsia="Calibri" w:hAnsi="Calibri"/>
          <w:b/>
          <w:bCs/>
          <w:color w:val="000000"/>
          <w:sz w:val="20"/>
          <w:szCs w:val="20"/>
        </w:rPr>
        <w:t xml:space="preserve">Platforms: </w:t>
      </w:r>
      <w:r>
        <w:rPr>
          <w:rFonts w:ascii="Calibri" w:cs="Calibri" w:eastAsia="Calibri" w:hAnsi="Calibri"/>
          <w:color w:val="404040"/>
          <w:sz w:val="20"/>
          <w:szCs w:val="20"/>
        </w:rPr>
        <w:t xml:space="preserve">Salesforce  •  HubSpot  •  Marketo  •  DemandBase  •  6sense  •  LinkedIn Campaign Manager  •  Google Ads  •  n8n  •  AWS  •  Azure  •  NVIDIA  •  Segment  •  SQL  •  Python  •  GraphQL</w:t>
      </w:r>
    </w:p>
    <w:p>
      <w:pPr>
        <w:pBdr>
          <w:bottom w:val="single" w:color="2E5F9E" w:sz="4" w:space="2"/>
        </w:pBdr>
        <w:spacing w:after="40" w:before="160"/>
      </w:pPr>
      <w:r>
        <w:rPr>
          <w:rFonts w:ascii="Calibri" w:cs="Calibri" w:eastAsia="Calibri" w:hAnsi="Calibri"/>
          <w:b/>
          <w:bCs/>
          <w:color w:val="1F3864"/>
          <w:sz w:val="24"/>
          <w:szCs w:val="24"/>
        </w:rPr>
        <w:t xml:space="preserve">PROFESSIONAL EXPERIENCE</w:t>
      </w:r>
    </w:p>
    <w:p>
      <w:pPr>
        <w:tabs>
          <w:tab w:val="right" w:pos="9360"/>
        </w:tabs>
        <w:spacing w:after="0" w:before="140"/>
      </w:pPr>
      <w:r>
        <w:rPr>
          <w:rFonts w:ascii="Calibri" w:cs="Calibri" w:eastAsia="Calibri" w:hAnsi="Calibri"/>
          <w:b/>
          <w:bCs/>
          <w:color w:val="1F3864"/>
          <w:sz w:val="22"/>
          <w:szCs w:val="22"/>
        </w:rPr>
        <w:t xml:space="preserve">VP, Marketing and Growth Operations</w:t>
      </w:r>
      <w:r>
        <w:rPr>
          <w:rFonts w:ascii="Calibri" w:cs="Calibri" w:eastAsia="Calibri" w:hAnsi="Calibri"/>
          <w:sz w:val="22"/>
          <w:szCs w:val="22"/>
        </w:rPr>
        <w:t xml:space="preserve">	</w:t>
      </w:r>
      <w:r>
        <w:rPr>
          <w:rFonts w:ascii="Calibri" w:cs="Calibri" w:eastAsia="Calibri" w:hAnsi="Calibri"/>
          <w:color w:val="404040"/>
          <w:sz w:val="20"/>
          <w:szCs w:val="20"/>
        </w:rPr>
        <w:t xml:space="preserve">March 2024 – January 2026</w:t>
      </w:r>
    </w:p>
    <w:p>
      <w:pPr>
        <w:spacing w:after="60" w:before="0"/>
      </w:pPr>
      <w:r>
        <w:rPr>
          <w:rFonts w:ascii="Calibri" w:cs="Calibri" w:eastAsia="Calibri" w:hAnsi="Calibri"/>
          <w:b/>
          <w:bCs/>
          <w:color w:val="000000"/>
          <w:sz w:val="20"/>
          <w:szCs w:val="20"/>
        </w:rPr>
        <w:t xml:space="preserve">BRIA AI</w:t>
      </w:r>
      <w:r>
        <w:rPr>
          <w:rFonts w:ascii="Calibri" w:cs="Calibri" w:eastAsia="Calibri" w:hAnsi="Calibri"/>
          <w:color w:val="404040"/>
          <w:sz w:val="20"/>
          <w:szCs w:val="20"/>
        </w:rPr>
        <w:t xml:space="preserve">  |  Sacramento, CA (Remote)</w:t>
      </w:r>
    </w:p>
    <w:p>
      <w:pPr>
        <w:spacing w:after="60" w:before="0"/>
      </w:pPr>
      <w:r>
        <w:rPr>
          <w:rFonts w:ascii="Calibri" w:cs="Calibri" w:eastAsia="Calibri" w:hAnsi="Calibri"/>
          <w:color w:val="404040"/>
          <w:sz w:val="19"/>
          <w:szCs w:val="19"/>
        </w:rPr>
        <w:t xml:space="preserve">Frontier generative AI image and video platform. Enterprise clients include EA, P&amp;G, Lucasfilm, Disney, and Rakuten.</w:t>
      </w:r>
    </w:p>
    <w:p>
      <w:pPr>
        <w:pStyle w:val="ListParagraph"/>
        <w:numPr>
          <w:ilvl w:val="0"/>
          <w:numId w:val="2"/>
        </w:numPr>
        <w:spacing w:after="40" w:before="0"/>
      </w:pPr>
      <w:r>
        <w:rPr>
          <w:rFonts w:ascii="Calibri" w:cs="Calibri" w:eastAsia="Calibri" w:hAnsi="Calibri"/>
          <w:color w:val="000000"/>
          <w:sz w:val="20"/>
          <w:szCs w:val="20"/>
        </w:rPr>
        <w:t xml:space="preserve">Defined category and built enterprise narrative for generative AI at a moment when no procurement framework existed — making responsible AI legible to Fortune 500 buyers across media, gaming, retail, and CPG, and structuring partner architecture with AWS, Azure, NVIDIA, and Qualcomm that established BRIA as the credible choice in a noisy market.</w:t>
      </w:r>
    </w:p>
    <w:p>
      <w:pPr>
        <w:pStyle w:val="ListParagraph"/>
        <w:numPr>
          <w:ilvl w:val="0"/>
          <w:numId w:val="2"/>
        </w:numPr>
        <w:spacing w:after="40" w:before="0"/>
      </w:pPr>
      <w:r>
        <w:rPr>
          <w:rFonts w:ascii="Calibri" w:cs="Calibri" w:eastAsia="Calibri" w:hAnsi="Calibri"/>
          <w:color w:val="000000"/>
          <w:sz w:val="20"/>
          <w:szCs w:val="20"/>
        </w:rPr>
        <w:t xml:space="preserve">Generated $18.3M+ in partner-sourced pipeline through co-marketing programs built on strategic positioning — joint solution pages, executive webinars, and cloud marketplace placements that converted partner credibility into qualified enterprise pipeline.</w:t>
      </w:r>
    </w:p>
    <w:p>
      <w:pPr>
        <w:pStyle w:val="ListParagraph"/>
        <w:numPr>
          <w:ilvl w:val="0"/>
          <w:numId w:val="2"/>
        </w:numPr>
        <w:spacing w:after="40" w:before="0"/>
      </w:pPr>
      <w:r>
        <w:rPr>
          <w:rFonts w:ascii="Calibri" w:cs="Calibri" w:eastAsia="Calibri" w:hAnsi="Calibri"/>
          <w:color w:val="000000"/>
          <w:sz w:val="20"/>
          <w:szCs w:val="20"/>
        </w:rPr>
        <w:t xml:space="preserve">Architected 1:few and 1:many ABM programs using intent data to identify accounts in active AI evaluation cycles — reducing sales time on unqualified pipeline and improving conversion rates across 9+ month enterprise buying processes.</w:t>
      </w:r>
    </w:p>
    <w:p>
      <w:pPr>
        <w:pStyle w:val="ListParagraph"/>
        <w:numPr>
          <w:ilvl w:val="0"/>
          <w:numId w:val="2"/>
        </w:numPr>
        <w:spacing w:after="40" w:before="0"/>
      </w:pPr>
      <w:r>
        <w:rPr>
          <w:rFonts w:ascii="Calibri" w:cs="Calibri" w:eastAsia="Calibri" w:hAnsi="Calibri"/>
          <w:color w:val="000000"/>
          <w:sz w:val="20"/>
          <w:szCs w:val="20"/>
        </w:rPr>
        <w:t xml:space="preserve">Drove 120% MAU lift through developer PLG motion — API trials, sandbox environments, and free credits that converted developer exploration into enterprise procurement conversations, building a bottom-up pipeline alongside the top-down ABM motion.</w:t>
      </w:r>
    </w:p>
    <w:p>
      <w:pPr>
        <w:spacing w:after="40" w:before="0"/>
      </w:pPr>
      <w:r>
        <w:t xml:space="preserve"/>
      </w:r>
    </w:p>
    <w:p>
      <w:pPr>
        <w:tabs>
          <w:tab w:val="right" w:pos="9360"/>
        </w:tabs>
        <w:spacing w:after="0" w:before="140"/>
      </w:pPr>
      <w:r>
        <w:rPr>
          <w:rFonts w:ascii="Calibri" w:cs="Calibri" w:eastAsia="Calibri" w:hAnsi="Calibri"/>
          <w:b/>
          <w:bCs/>
          <w:color w:val="1F3864"/>
          <w:sz w:val="22"/>
          <w:szCs w:val="22"/>
        </w:rPr>
        <w:t xml:space="preserve">Senior Director, Global Demand Marketing and Operations</w:t>
      </w:r>
      <w:r>
        <w:rPr>
          <w:rFonts w:ascii="Calibri" w:cs="Calibri" w:eastAsia="Calibri" w:hAnsi="Calibri"/>
          <w:sz w:val="22"/>
          <w:szCs w:val="22"/>
        </w:rPr>
        <w:t xml:space="preserve">	</w:t>
      </w:r>
      <w:r>
        <w:rPr>
          <w:rFonts w:ascii="Calibri" w:cs="Calibri" w:eastAsia="Calibri" w:hAnsi="Calibri"/>
          <w:color w:val="404040"/>
          <w:sz w:val="20"/>
          <w:szCs w:val="20"/>
        </w:rPr>
        <w:t xml:space="preserve">October 2018 – February 2021</w:t>
      </w:r>
    </w:p>
    <w:p>
      <w:pPr>
        <w:spacing w:after="60" w:before="0"/>
      </w:pPr>
      <w:r>
        <w:rPr>
          <w:rFonts w:ascii="Calibri" w:cs="Calibri" w:eastAsia="Calibri" w:hAnsi="Calibri"/>
          <w:b/>
          <w:bCs/>
          <w:color w:val="000000"/>
          <w:sz w:val="20"/>
          <w:szCs w:val="20"/>
        </w:rPr>
        <w:t xml:space="preserve">CERTENT (INSIGHTSOFTWARE)</w:t>
      </w:r>
      <w:r>
        <w:rPr>
          <w:rFonts w:ascii="Calibri" w:cs="Calibri" w:eastAsia="Calibri" w:hAnsi="Calibri"/>
          <w:color w:val="404040"/>
          <w:sz w:val="20"/>
          <w:szCs w:val="20"/>
        </w:rPr>
        <w:t xml:space="preserve">  |  Roseville, CA</w:t>
      </w:r>
    </w:p>
    <w:p>
      <w:pPr>
        <w:spacing w:after="60" w:before="0"/>
      </w:pPr>
      <w:r>
        <w:rPr>
          <w:rFonts w:ascii="Calibri" w:cs="Calibri" w:eastAsia="Calibri" w:hAnsi="Calibri"/>
          <w:color w:val="404040"/>
          <w:sz w:val="19"/>
          <w:szCs w:val="19"/>
        </w:rPr>
        <w:t xml:space="preserve">Financial Planning and Analysis (FP&amp;A), equity management, and controllership SaaS platform — subsequently acquired by insightsoftware. Buyers: CFOs, controllers, and equity administrators.</w:t>
      </w:r>
    </w:p>
    <w:p>
      <w:pPr>
        <w:pStyle w:val="ListParagraph"/>
        <w:numPr>
          <w:ilvl w:val="0"/>
          <w:numId w:val="2"/>
        </w:numPr>
        <w:spacing w:after="40" w:before="0"/>
      </w:pPr>
      <w:r>
        <w:rPr>
          <w:rFonts w:ascii="Calibri" w:cs="Calibri" w:eastAsia="Calibri" w:hAnsi="Calibri"/>
          <w:color w:val="000000"/>
          <w:sz w:val="20"/>
          <w:szCs w:val="20"/>
        </w:rPr>
        <w:t xml:space="preserve">Led strategic repositioning of Certent from legacy on-premise financial reporting product to SaaS platform of record for CFOs — redefining the brand narrative, restructuring the content strategy around FP&amp;A and equity management best practices, and driving the platform adoption message that insightsoftware inherited and built on post-acquisition.</w:t>
      </w:r>
    </w:p>
    <w:p>
      <w:pPr>
        <w:pStyle w:val="ListParagraph"/>
        <w:numPr>
          <w:ilvl w:val="0"/>
          <w:numId w:val="2"/>
        </w:numPr>
        <w:spacing w:after="40" w:before="0"/>
      </w:pPr>
      <w:r>
        <w:rPr>
          <w:rFonts w:ascii="Calibri" w:cs="Calibri" w:eastAsia="Calibri" w:hAnsi="Calibri"/>
          <w:color w:val="000000"/>
          <w:sz w:val="20"/>
          <w:szCs w:val="20"/>
        </w:rPr>
        <w:t xml:space="preserve">Drove 170% pipeline volume growth and 53% sales velocity acceleration as the direct result of repositioning — achieving 15% EBITDA contribution on a $1M budget and delivering cost-per-MQL under $350 and BANT-qualified SQL just over $1,000.</w:t>
      </w:r>
    </w:p>
    <w:p>
      <w:pPr>
        <w:pStyle w:val="ListParagraph"/>
        <w:numPr>
          <w:ilvl w:val="0"/>
          <w:numId w:val="2"/>
        </w:numPr>
        <w:spacing w:after="40" w:before="0"/>
      </w:pPr>
      <w:r>
        <w:rPr>
          <w:rFonts w:ascii="Calibri" w:cs="Calibri" w:eastAsia="Calibri" w:hAnsi="Calibri"/>
          <w:color w:val="000000"/>
          <w:sz w:val="20"/>
          <w:szCs w:val="20"/>
        </w:rPr>
        <w:t xml:space="preserve">Built Voice of the Customer infrastructure — customer advisory councils, reference programs, and CFO and controller-validated case studies — generating social proof that supported cross-sell strategy, reduced churn, and gave the sales team third-party credibility with skeptical enterprise buyers.</w:t>
      </w:r>
    </w:p>
    <w:p>
      <w:pPr>
        <w:pStyle w:val="ListParagraph"/>
        <w:numPr>
          <w:ilvl w:val="0"/>
          <w:numId w:val="2"/>
        </w:numPr>
        <w:spacing w:after="40" w:before="0"/>
      </w:pPr>
      <w:r>
        <w:rPr>
          <w:rFonts w:ascii="Calibri" w:cs="Calibri" w:eastAsia="Calibri" w:hAnsi="Calibri"/>
          <w:color w:val="000000"/>
          <w:sz w:val="20"/>
          <w:szCs w:val="20"/>
        </w:rPr>
        <w:t xml:space="preserve">Established executive-facing KPI frameworks, lead routing governance, and attribution reporting that gave the CEO and board accurate visibility into marketing-attributed bookings — replacing gut-feel budget discussions with a defensible ROI model.</w:t>
      </w:r>
    </w:p>
    <w:p>
      <w:pPr>
        <w:pStyle w:val="ListParagraph"/>
        <w:numPr>
          <w:ilvl w:val="0"/>
          <w:numId w:val="2"/>
        </w:numPr>
        <w:spacing w:after="40" w:before="0"/>
      </w:pPr>
      <w:r>
        <w:rPr>
          <w:rFonts w:ascii="Calibri" w:cs="Calibri" w:eastAsia="Calibri" w:hAnsi="Calibri"/>
          <w:color w:val="000000"/>
          <w:sz w:val="20"/>
          <w:szCs w:val="20"/>
        </w:rPr>
        <w:t xml:space="preserve">Managed SDR team of 6 and full marketing operations function, building the organizational capability and reporting cadence that the acquiring company retained as a functioning asset.</w:t>
      </w:r>
    </w:p>
    <w:p>
      <w:pPr>
        <w:spacing w:after="40" w:before="0"/>
      </w:pPr>
      <w:r>
        <w:t xml:space="preserve"/>
      </w:r>
    </w:p>
    <w:p>
      <w:pPr>
        <w:tabs>
          <w:tab w:val="right" w:pos="9360"/>
        </w:tabs>
        <w:spacing w:after="0" w:before="140"/>
      </w:pPr>
      <w:r>
        <w:rPr>
          <w:rFonts w:ascii="Calibri" w:cs="Calibri" w:eastAsia="Calibri" w:hAnsi="Calibri"/>
          <w:b/>
          <w:bCs/>
          <w:color w:val="1F3864"/>
          <w:sz w:val="22"/>
          <w:szCs w:val="22"/>
        </w:rPr>
        <w:t xml:space="preserve">Fractional CMO  |  GTM Advisor</w:t>
      </w:r>
      <w:r>
        <w:rPr>
          <w:rFonts w:ascii="Calibri" w:cs="Calibri" w:eastAsia="Calibri" w:hAnsi="Calibri"/>
          <w:sz w:val="22"/>
          <w:szCs w:val="22"/>
        </w:rPr>
        <w:t xml:space="preserve">	</w:t>
      </w:r>
      <w:r>
        <w:rPr>
          <w:rFonts w:ascii="Calibri" w:cs="Calibri" w:eastAsia="Calibri" w:hAnsi="Calibri"/>
          <w:color w:val="404040"/>
          <w:sz w:val="20"/>
          <w:szCs w:val="20"/>
        </w:rPr>
        <w:t xml:space="preserve">July 2020 – Present</w:t>
      </w:r>
    </w:p>
    <w:p>
      <w:pPr>
        <w:spacing w:after="60" w:before="0"/>
      </w:pPr>
      <w:r>
        <w:rPr>
          <w:rFonts w:ascii="Calibri" w:cs="Calibri" w:eastAsia="Calibri" w:hAnsi="Calibri"/>
          <w:b/>
          <w:bCs/>
          <w:color w:val="000000"/>
          <w:sz w:val="20"/>
          <w:szCs w:val="20"/>
        </w:rPr>
        <w:t xml:space="preserve">STRATEGNIK</w:t>
      </w:r>
      <w:r>
        <w:rPr>
          <w:rFonts w:ascii="Calibri" w:cs="Calibri" w:eastAsia="Calibri" w:hAnsi="Calibri"/>
          <w:color w:val="404040"/>
          <w:sz w:val="20"/>
          <w:szCs w:val="20"/>
        </w:rPr>
        <w:t xml:space="preserve">  |  Sacramento, CA (Remote)</w:t>
      </w:r>
    </w:p>
    <w:p>
      <w:pPr>
        <w:spacing w:after="60" w:before="0"/>
      </w:pPr>
      <w:r>
        <w:rPr>
          <w:rFonts w:ascii="Calibri" w:cs="Calibri" w:eastAsia="Calibri" w:hAnsi="Calibri"/>
          <w:color w:val="404040"/>
          <w:sz w:val="19"/>
          <w:szCs w:val="19"/>
        </w:rPr>
        <w:t xml:space="preserve">Revenue and GTM infrastructure consulting for B2B SaaS, AI, and enterprise technology companies.</w:t>
      </w:r>
    </w:p>
    <w:p>
      <w:pPr>
        <w:pStyle w:val="ListParagraph"/>
        <w:numPr>
          <w:ilvl w:val="0"/>
          <w:numId w:val="2"/>
        </w:numPr>
        <w:spacing w:after="40" w:before="0"/>
      </w:pPr>
      <w:r>
        <w:rPr>
          <w:rFonts w:ascii="Calibri" w:cs="Calibri" w:eastAsia="Calibri" w:hAnsi="Calibri"/>
          <w:color w:val="000000"/>
          <w:sz w:val="20"/>
          <w:szCs w:val="20"/>
        </w:rPr>
        <w:t xml:space="preserve">Lumen Technologies: Diagnosed scoring and data integrity failures across a fragmented marketing stack (Salesforce, Marketo, DemandBase, LinkedIn Ads) — redesigned the propensity model and governance framework, achieving 30% improvement in prediction accuracy, 26% data integrity improvement, and 15% lift in conversion rates.</w:t>
      </w:r>
    </w:p>
    <w:p>
      <w:pPr>
        <w:pStyle w:val="ListParagraph"/>
        <w:numPr>
          <w:ilvl w:val="0"/>
          <w:numId w:val="2"/>
        </w:numPr>
        <w:spacing w:after="40" w:before="0"/>
      </w:pPr>
      <w:r>
        <w:rPr>
          <w:rFonts w:ascii="Calibri" w:cs="Calibri" w:eastAsia="Calibri" w:hAnsi="Calibri"/>
          <w:color w:val="000000"/>
          <w:sz w:val="20"/>
          <w:szCs w:val="20"/>
        </w:rPr>
        <w:t xml:space="preserve">Crux Data: Identified lead routing and lifecycle architecture as the primary revenue constraint — rebuilt CRM workflow and deployed 17 lifecycle archetypes, driving 157% improvement in lead-to-value velocity and reducing cost-per-MQL 25% and cost-per-SQL 30%.</w:t>
      </w:r>
    </w:p>
    <w:p>
      <w:pPr>
        <w:pStyle w:val="ListParagraph"/>
        <w:numPr>
          <w:ilvl w:val="0"/>
          <w:numId w:val="2"/>
        </w:numPr>
        <w:spacing w:after="40" w:before="0"/>
      </w:pPr>
      <w:r>
        <w:rPr>
          <w:rFonts w:ascii="Calibri" w:cs="Calibri" w:eastAsia="Calibri" w:hAnsi="Calibri"/>
          <w:color w:val="000000"/>
          <w:sz w:val="20"/>
          <w:szCs w:val="20"/>
        </w:rPr>
        <w:t xml:space="preserve">Wallarm (API Security): Diagnosed lead quality as the core pipeline problem — shifted strategy to DemandBase-integrated ABM targeting DevSecOps buyers, generating 20% net-new pipeline increase and 30% lead quality improvement.</w:t>
      </w:r>
    </w:p>
    <w:p>
      <w:pPr>
        <w:pStyle w:val="ListParagraph"/>
        <w:numPr>
          <w:ilvl w:val="0"/>
          <w:numId w:val="2"/>
        </w:numPr>
        <w:spacing w:after="40" w:before="0"/>
      </w:pPr>
      <w:r>
        <w:rPr>
          <w:rFonts w:ascii="Calibri" w:cs="Calibri" w:eastAsia="Calibri" w:hAnsi="Calibri"/>
          <w:color w:val="000000"/>
          <w:sz w:val="20"/>
          <w:szCs w:val="20"/>
        </w:rPr>
        <w:t xml:space="preserve">Codiac.io (Kubernetes): Designed competitive displacement strategy across organic, community, and paid channels — including developer Reddit presence, AEO/SEO infrastructure, and AI-native video ad pipeline producing 18 competitive ads across LinkedIn, YouTube, and Meta.</w:t>
      </w:r>
    </w:p>
    <w:p>
      <w:pPr>
        <w:spacing w:after="40" w:before="0"/>
      </w:pPr>
      <w:r>
        <w:t xml:space="preserve"/>
      </w:r>
    </w:p>
    <w:p>
      <w:pPr>
        <w:tabs>
          <w:tab w:val="right" w:pos="9360"/>
        </w:tabs>
        <w:spacing w:after="0" w:before="140"/>
      </w:pPr>
      <w:r>
        <w:rPr>
          <w:rFonts w:ascii="Calibri" w:cs="Calibri" w:eastAsia="Calibri" w:hAnsi="Calibri"/>
          <w:b/>
          <w:bCs/>
          <w:color w:val="1F3864"/>
          <w:sz w:val="22"/>
          <w:szCs w:val="22"/>
        </w:rPr>
        <w:t xml:space="preserve">VP of Marketing and Operations</w:t>
      </w:r>
      <w:r>
        <w:rPr>
          <w:rFonts w:ascii="Calibri" w:cs="Calibri" w:eastAsia="Calibri" w:hAnsi="Calibri"/>
          <w:sz w:val="22"/>
          <w:szCs w:val="22"/>
        </w:rPr>
        <w:t xml:space="preserve">	</w:t>
      </w:r>
      <w:r>
        <w:rPr>
          <w:rFonts w:ascii="Calibri" w:cs="Calibri" w:eastAsia="Calibri" w:hAnsi="Calibri"/>
          <w:color w:val="404040"/>
          <w:sz w:val="20"/>
          <w:szCs w:val="20"/>
        </w:rPr>
        <w:t xml:space="preserve">February 2021 – January 2022</w:t>
      </w:r>
    </w:p>
    <w:p>
      <w:pPr>
        <w:spacing w:after="60" w:before="0"/>
      </w:pPr>
      <w:r>
        <w:rPr>
          <w:rFonts w:ascii="Calibri" w:cs="Calibri" w:eastAsia="Calibri" w:hAnsi="Calibri"/>
          <w:b/>
          <w:bCs/>
          <w:color w:val="000000"/>
          <w:sz w:val="20"/>
          <w:szCs w:val="20"/>
        </w:rPr>
        <w:t xml:space="preserve">QUARTILE</w:t>
      </w:r>
      <w:r>
        <w:rPr>
          <w:rFonts w:ascii="Calibri" w:cs="Calibri" w:eastAsia="Calibri" w:hAnsi="Calibri"/>
          <w:color w:val="404040"/>
          <w:sz w:val="20"/>
          <w:szCs w:val="20"/>
        </w:rPr>
        <w:t xml:space="preserve">  |  Sacramento, CA (Remote)</w:t>
      </w:r>
    </w:p>
    <w:p>
      <w:pPr>
        <w:spacing w:after="60" w:before="0"/>
      </w:pPr>
      <w:r>
        <w:rPr>
          <w:rFonts w:ascii="Calibri" w:cs="Calibri" w:eastAsia="Calibri" w:hAnsi="Calibri"/>
          <w:color w:val="404040"/>
          <w:sz w:val="19"/>
          <w:szCs w:val="19"/>
        </w:rPr>
        <w:t xml:space="preserve">Retail media SaaS platform maximizing advertising yield for consumer brands on Amazon, Walmart, and major retail media networks.</w:t>
      </w:r>
    </w:p>
    <w:p>
      <w:pPr>
        <w:pStyle w:val="ListParagraph"/>
        <w:numPr>
          <w:ilvl w:val="0"/>
          <w:numId w:val="2"/>
        </w:numPr>
        <w:spacing w:after="40" w:before="0"/>
      </w:pPr>
      <w:r>
        <w:rPr>
          <w:rFonts w:ascii="Calibri" w:cs="Calibri" w:eastAsia="Calibri" w:hAnsi="Calibri"/>
          <w:color w:val="000000"/>
          <w:sz w:val="20"/>
          <w:szCs w:val="20"/>
        </w:rPr>
        <w:t xml:space="preserve">Identified Apple's iOS 14.5 privacy changes as a structural threat to the existing GTM motion three weeks before the cost impact became unrecoverable — pivoted to ABM and first-party data strategy that neutralized a 300% surge in qualified lead costs without disrupting pipeline continuity.</w:t>
      </w:r>
    </w:p>
    <w:p>
      <w:pPr>
        <w:pStyle w:val="ListParagraph"/>
        <w:numPr>
          <w:ilvl w:val="0"/>
          <w:numId w:val="2"/>
        </w:numPr>
        <w:spacing w:after="40" w:before="0"/>
      </w:pPr>
      <w:r>
        <w:rPr>
          <w:rFonts w:ascii="Calibri" w:cs="Calibri" w:eastAsia="Calibri" w:hAnsi="Calibri"/>
          <w:color w:val="000000"/>
          <w:sz w:val="20"/>
          <w:szCs w:val="20"/>
        </w:rPr>
        <w:t xml:space="preserve">Owned $13M annual marketing budget with full P&amp;L accountability — built attribution infrastructure connecting spend to closed-won, reduced BANT-qualified lead costs to under $900 (30% reduction), and gave executive leadership a defensible view into marketing ROI for the first time.</w:t>
      </w:r>
    </w:p>
    <w:p>
      <w:pPr>
        <w:spacing w:after="40" w:before="0"/>
      </w:pPr>
      <w:r>
        <w:t xml:space="preserve"/>
      </w:r>
    </w:p>
    <w:p>
      <w:pPr>
        <w:pBdr>
          <w:bottom w:val="single" w:color="2E5F9E" w:sz="4" w:space="2"/>
        </w:pBdr>
        <w:spacing w:after="40" w:before="160"/>
      </w:pPr>
      <w:r>
        <w:rPr>
          <w:rFonts w:ascii="Calibri" w:cs="Calibri" w:eastAsia="Calibri" w:hAnsi="Calibri"/>
          <w:b/>
          <w:bCs/>
          <w:color w:val="1F3864"/>
          <w:sz w:val="24"/>
          <w:szCs w:val="24"/>
        </w:rPr>
        <w:t xml:space="preserve">EARLIER CAREER</w:t>
      </w:r>
    </w:p>
    <w:p>
      <w:pPr>
        <w:tabs>
          <w:tab w:val="right" w:pos="9360"/>
        </w:tabs>
        <w:spacing w:after="40" w:before="0"/>
      </w:pPr>
      <w:r>
        <w:rPr>
          <w:rFonts w:ascii="Calibri" w:cs="Calibri" w:eastAsia="Calibri" w:hAnsi="Calibri"/>
          <w:color w:val="000000"/>
          <w:sz w:val="20"/>
          <w:szCs w:val="20"/>
        </w:rPr>
        <w:t xml:space="preserve">Senior Director, Product Management  |  VIDEOAMP</w:t>
      </w:r>
      <w:r>
        <w:rPr>
          <w:rFonts w:ascii="Calibri" w:cs="Calibri" w:eastAsia="Calibri" w:hAnsi="Calibri"/>
          <w:sz w:val="20"/>
          <w:szCs w:val="20"/>
        </w:rPr>
        <w:t xml:space="preserve">	</w:t>
      </w:r>
      <w:r>
        <w:rPr>
          <w:rFonts w:ascii="Calibri" w:cs="Calibri" w:eastAsia="Calibri" w:hAnsi="Calibri"/>
          <w:color w:val="404040"/>
          <w:sz w:val="20"/>
          <w:szCs w:val="20"/>
        </w:rPr>
        <w:t xml:space="preserve">2017 – 2018</w:t>
      </w:r>
    </w:p>
    <w:p>
      <w:pPr>
        <w:spacing w:after="20" w:before="0"/>
        <w:jc w:val="left"/>
      </w:pPr>
      <w:r>
        <w:rPr>
          <w:rFonts w:ascii="Calibri" w:cs="Calibri" w:eastAsia="Calibri" w:hAnsi="Calibri"/>
          <w:b w:val="false"/>
          <w:bCs w:val="false"/>
          <w:i w:val="false"/>
          <w:iCs w:val="false"/>
          <w:color w:val="000000"/>
          <w:sz w:val="20"/>
          <w:szCs w:val="20"/>
        </w:rPr>
        <w:t xml:space="preserve">Defined GTM for DSP combining linear TV and on-demand set-top box inventory; built Google clean room methodology for first-party data activation ahead of cookie deprecation.</w:t>
      </w:r>
    </w:p>
    <w:p>
      <w:pPr>
        <w:tabs>
          <w:tab w:val="right" w:pos="9360"/>
        </w:tabs>
        <w:spacing w:after="40" w:before="0"/>
      </w:pPr>
      <w:r>
        <w:rPr>
          <w:rFonts w:ascii="Calibri" w:cs="Calibri" w:eastAsia="Calibri" w:hAnsi="Calibri"/>
          <w:color w:val="000000"/>
          <w:sz w:val="20"/>
          <w:szCs w:val="20"/>
        </w:rPr>
        <w:t xml:space="preserve">VP, Product Marketing  |  AOL PLATFORMS (ADAPT.TV, Acquired by AOL)</w:t>
      </w:r>
      <w:r>
        <w:rPr>
          <w:rFonts w:ascii="Calibri" w:cs="Calibri" w:eastAsia="Calibri" w:hAnsi="Calibri"/>
          <w:sz w:val="20"/>
          <w:szCs w:val="20"/>
        </w:rPr>
        <w:t xml:space="preserve">	</w:t>
      </w:r>
      <w:r>
        <w:rPr>
          <w:rFonts w:ascii="Calibri" w:cs="Calibri" w:eastAsia="Calibri" w:hAnsi="Calibri"/>
          <w:color w:val="404040"/>
          <w:sz w:val="20"/>
          <w:szCs w:val="20"/>
        </w:rPr>
        <w:t xml:space="preserve">2014 – 2015</w:t>
      </w:r>
    </w:p>
    <w:p>
      <w:pPr>
        <w:spacing w:after="20" w:before="0"/>
        <w:jc w:val="left"/>
      </w:pPr>
      <w:r>
        <w:rPr>
          <w:rFonts w:ascii="Calibri" w:cs="Calibri" w:eastAsia="Calibri" w:hAnsi="Calibri"/>
          <w:b w:val="false"/>
          <w:bCs w:val="false"/>
          <w:i w:val="false"/>
          <w:iCs w:val="false"/>
          <w:color w:val="000000"/>
          <w:sz w:val="20"/>
          <w:szCs w:val="20"/>
        </w:rPr>
        <w:t xml:space="preserve">Led post-acquisition GTM integration for programmatic video advertising platform; integrated Convertro multi-touch attribution into AOL One Platform; built sales enablement system for 500+ account staff.</w:t>
      </w:r>
    </w:p>
    <w:p>
      <w:pPr>
        <w:tabs>
          <w:tab w:val="right" w:pos="9360"/>
        </w:tabs>
        <w:spacing w:after="40" w:before="0"/>
      </w:pPr>
      <w:r>
        <w:rPr>
          <w:rFonts w:ascii="Calibri" w:cs="Calibri" w:eastAsia="Calibri" w:hAnsi="Calibri"/>
          <w:color w:val="000000"/>
          <w:sz w:val="20"/>
          <w:szCs w:val="20"/>
        </w:rPr>
        <w:t xml:space="preserve">VP of Product Management  |  SIZMEK (Acquired by Amazon)</w:t>
      </w:r>
      <w:r>
        <w:rPr>
          <w:rFonts w:ascii="Calibri" w:cs="Calibri" w:eastAsia="Calibri" w:hAnsi="Calibri"/>
          <w:sz w:val="20"/>
          <w:szCs w:val="20"/>
        </w:rPr>
        <w:t xml:space="preserve">	</w:t>
      </w:r>
      <w:r>
        <w:rPr>
          <w:rFonts w:ascii="Calibri" w:cs="Calibri" w:eastAsia="Calibri" w:hAnsi="Calibri"/>
          <w:color w:val="404040"/>
          <w:sz w:val="20"/>
          <w:szCs w:val="20"/>
        </w:rPr>
        <w:t xml:space="preserve">2009 – 2014</w:t>
      </w:r>
    </w:p>
    <w:p>
      <w:pPr>
        <w:spacing w:after="20" w:before="0"/>
        <w:jc w:val="left"/>
      </w:pPr>
      <w:r>
        <w:rPr>
          <w:rFonts w:ascii="Calibri" w:cs="Calibri" w:eastAsia="Calibri" w:hAnsi="Calibri"/>
          <w:b w:val="false"/>
          <w:bCs w:val="false"/>
          <w:i w:val="false"/>
          <w:iCs w:val="false"/>
          <w:color w:val="000000"/>
          <w:sz w:val="20"/>
          <w:szCs w:val="20"/>
        </w:rPr>
        <w:t xml:space="preserve">Led team of 12 product managers, marketers, and analysts; developed product lines generating $250M revenue; contributed to $192M fundraise; increased revenue per salesperson 45%.</w:t>
      </w:r>
    </w:p>
    <w:p>
      <w:pPr>
        <w:tabs>
          <w:tab w:val="right" w:pos="9360"/>
        </w:tabs>
        <w:spacing w:after="40" w:before="0"/>
      </w:pPr>
      <w:r>
        <w:rPr>
          <w:rFonts w:ascii="Calibri" w:cs="Calibri" w:eastAsia="Calibri" w:hAnsi="Calibri"/>
          <w:color w:val="000000"/>
          <w:sz w:val="20"/>
          <w:szCs w:val="20"/>
        </w:rPr>
        <w:t xml:space="preserve">Account Strategy Director  |  Goodby Silverstein &amp; Partners, Carat SF, David/Goliath, Mortar</w:t>
      </w:r>
      <w:r>
        <w:rPr>
          <w:rFonts w:ascii="Calibri" w:cs="Calibri" w:eastAsia="Calibri" w:hAnsi="Calibri"/>
          <w:sz w:val="20"/>
          <w:szCs w:val="20"/>
        </w:rPr>
        <w:t xml:space="preserve">	</w:t>
      </w:r>
      <w:r>
        <w:rPr>
          <w:rFonts w:ascii="Calibri" w:cs="Calibri" w:eastAsia="Calibri" w:hAnsi="Calibri"/>
          <w:color w:val="404040"/>
          <w:sz w:val="20"/>
          <w:szCs w:val="20"/>
        </w:rPr>
        <w:t xml:space="preserve">2003 – 2009</w:t>
      </w:r>
    </w:p>
    <w:p>
      <w:pPr>
        <w:spacing w:after="20" w:before="0"/>
        <w:jc w:val="left"/>
      </w:pPr>
      <w:r>
        <w:rPr>
          <w:rFonts w:ascii="Calibri" w:cs="Calibri" w:eastAsia="Calibri" w:hAnsi="Calibri"/>
          <w:b w:val="false"/>
          <w:bCs w:val="false"/>
          <w:i w:val="false"/>
          <w:iCs w:val="false"/>
          <w:color w:val="000000"/>
          <w:sz w:val="20"/>
          <w:szCs w:val="20"/>
        </w:rPr>
        <w:t xml:space="preserve">Managed eight-figure consumer media budgets for EA, Subway, Cadbury-Schweppes, Discovery Networks, Conde Nast, Bellagio, Adobe, and Yahoo. 83% new business win rate.</w:t>
      </w:r>
    </w:p>
    <w:p>
      <w:pPr>
        <w:tabs>
          <w:tab w:val="right" w:pos="9360"/>
        </w:tabs>
        <w:spacing w:after="40" w:before="0"/>
      </w:pPr>
      <w:r>
        <w:rPr>
          <w:rFonts w:ascii="Calibri" w:cs="Calibri" w:eastAsia="Calibri" w:hAnsi="Calibri"/>
          <w:color w:val="000000"/>
          <w:sz w:val="20"/>
          <w:szCs w:val="20"/>
        </w:rPr>
        <w:t xml:space="preserve">Adjunct Professor, Digital Marketing Strategy  |  Academy of Art University</w:t>
      </w:r>
      <w:r>
        <w:rPr>
          <w:rFonts w:ascii="Calibri" w:cs="Calibri" w:eastAsia="Calibri" w:hAnsi="Calibri"/>
          <w:sz w:val="20"/>
          <w:szCs w:val="20"/>
        </w:rPr>
        <w:t xml:space="preserve">	</w:t>
      </w:r>
      <w:r>
        <w:rPr>
          <w:rFonts w:ascii="Calibri" w:cs="Calibri" w:eastAsia="Calibri" w:hAnsi="Calibri"/>
          <w:color w:val="404040"/>
          <w:sz w:val="20"/>
          <w:szCs w:val="20"/>
        </w:rPr>
        <w:t xml:space="preserve">2008 – 2018</w:t>
      </w:r>
    </w:p>
    <w:p>
      <w:pPr>
        <w:keepNext/>
        <w:pBdr>
          <w:bottom w:val="single" w:color="2E5F9E" w:sz="4" w:space="2"/>
        </w:pBdr>
        <w:spacing w:after="40" w:before="80"/>
      </w:pPr>
      <w:r>
        <w:rPr>
          <w:rFonts w:ascii="Calibri" w:cs="Calibri" w:eastAsia="Calibri" w:hAnsi="Calibri"/>
          <w:b/>
          <w:bCs/>
          <w:color w:val="1F3864"/>
          <w:sz w:val="24"/>
          <w:szCs w:val="24"/>
        </w:rPr>
        <w:t xml:space="preserve">EDUCATION</w:t>
      </w:r>
    </w:p>
    <w:p>
      <w:pPr>
        <w:spacing w:after="40" w:before="0"/>
        <w:jc w:val="left"/>
      </w:pPr>
      <w:r>
        <w:rPr>
          <w:rFonts w:ascii="Calibri" w:cs="Calibri" w:eastAsia="Calibri" w:hAnsi="Calibri"/>
          <w:b w:val="false"/>
          <w:bCs w:val="false"/>
          <w:i w:val="false"/>
          <w:iCs w:val="false"/>
          <w:color w:val="000000"/>
          <w:sz w:val="20"/>
          <w:szCs w:val="20"/>
        </w:rPr>
        <w:t xml:space="preserve">Drury University — BA Advertising, BS Economics  |  Minor: Global Communications (Regents College, London)  |  University of Chicago Booth School of Business — Executive Program, Behavioral Economics  |  Miami Ad School — Account Planning &amp; Consumer Psychology</w:t>
      </w:r>
    </w:p>
    <w:sectPr>
      <w:pgSz w:w="12240" w:h="15840" w:orient="portrait"/>
      <w:pgMar w:top="864" w:right="1080" w:bottom="864"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2026-04-01T17:28:55.740Z</dcterms:created>
  <dcterms:modified xsi:type="dcterms:W3CDTF">2026-04-01T17:28:55.741Z</dcterms:modified>
</cp:coreProperties>
</file>

<file path=docProps/custom.xml><?xml version="1.0" encoding="utf-8"?>
<Properties xmlns="http://schemas.openxmlformats.org/officeDocument/2006/custom-properties" xmlns:vt="http://schemas.openxmlformats.org/officeDocument/2006/docPropsVTypes"/>
</file>